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ordWrap w:val="0"/>
        <w:spacing w:before="0" w:after="0" w:line="760" w:lineRule="atLeast"/>
        <w:ind w:left="0" w:right="0"/>
        <w:jc w:val="center"/>
        <w:textAlignment w:val="baseline"/>
        <w:rPr>
          <w:sz w:val="56"/>
        </w:rPr>
      </w:pPr>
      <w:r>
        <w:rPr>
          <w:rFonts w:ascii="宋体" w:hAnsi="宋体" w:eastAsia="宋体" w:cs="宋体"/>
          <w:b w:val="0"/>
          <w:i w:val="0"/>
          <w:color w:val="000000"/>
          <w:spacing w:val="0"/>
          <w:sz w:val="56"/>
        </w:rPr>
        <w:t>202</w:t>
      </w:r>
      <w:r>
        <w:rPr>
          <w:rFonts w:hint="eastAsia" w:ascii="宋体" w:hAnsi="宋体" w:eastAsia="宋体" w:cs="宋体"/>
          <w:b w:val="0"/>
          <w:i w:val="0"/>
          <w:color w:val="000000"/>
          <w:spacing w:val="0"/>
          <w:sz w:val="56"/>
          <w:lang w:val="en-US" w:eastAsia="zh-CN"/>
        </w:rPr>
        <w:t>4</w:t>
      </w:r>
      <w:r>
        <w:rPr>
          <w:rFonts w:ascii="宋体" w:hAnsi="宋体" w:eastAsia="宋体" w:cs="宋体"/>
          <w:b w:val="0"/>
          <w:i w:val="0"/>
          <w:color w:val="000000"/>
          <w:spacing w:val="0"/>
          <w:sz w:val="56"/>
        </w:rPr>
        <w:t>年度</w:t>
      </w:r>
      <w:r>
        <w:rPr>
          <w:rFonts w:hint="eastAsia" w:ascii="宋体" w:hAnsi="宋体" w:eastAsia="宋体" w:cs="宋体"/>
          <w:b w:val="0"/>
          <w:i w:val="0"/>
          <w:color w:val="000000"/>
          <w:spacing w:val="0"/>
          <w:sz w:val="56"/>
          <w:lang w:eastAsia="zh-CN"/>
        </w:rPr>
        <w:t>柿溪乡人民政府</w:t>
      </w:r>
      <w:r>
        <w:rPr>
          <w:rFonts w:ascii="宋体" w:hAnsi="宋体" w:eastAsia="宋体" w:cs="宋体"/>
          <w:b w:val="0"/>
          <w:i w:val="0"/>
          <w:color w:val="000000"/>
          <w:spacing w:val="0"/>
          <w:sz w:val="56"/>
        </w:rPr>
        <w:t>部门整体支出绩效自评报告</w:t>
      </w: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60" w:lineRule="exact"/>
        <w:ind w:left="0" w:right="0"/>
        <w:jc w:val="center"/>
        <w:textAlignment w:val="baseline"/>
        <w:rPr>
          <w:sz w:val="56"/>
        </w:rPr>
      </w:pPr>
    </w:p>
    <w:p>
      <w:pPr>
        <w:pageBreakBefore w:val="0"/>
        <w:wordWrap w:val="0"/>
        <w:spacing w:before="0" w:after="0" w:line="740" w:lineRule="atLeast"/>
        <w:ind w:left="0" w:right="0"/>
        <w:jc w:val="center"/>
        <w:textAlignment w:val="baseline"/>
        <w:rPr>
          <w:sz w:val="37"/>
        </w:rPr>
      </w:pPr>
      <w:r>
        <w:rPr>
          <w:rFonts w:ascii="仿宋" w:hAnsi="仿宋" w:eastAsia="仿宋" w:cs="仿宋"/>
          <w:b w:val="0"/>
          <w:i w:val="0"/>
          <w:color w:val="000000"/>
          <w:spacing w:val="0"/>
          <w:sz w:val="37"/>
        </w:rPr>
        <w:t>部门(单位)名称：</w:t>
      </w:r>
      <w:r>
        <w:rPr>
          <w:rFonts w:ascii="仿宋" w:hAnsi="仿宋" w:eastAsia="仿宋" w:cs="仿宋"/>
          <w:b w:val="0"/>
          <w:i w:val="0"/>
          <w:color w:val="000000"/>
          <w:spacing w:val="0"/>
          <w:sz w:val="37"/>
          <w:u w:val="single"/>
        </w:rPr>
        <w:t xml:space="preserve">(盖章)     </w:t>
      </w:r>
    </w:p>
    <w:p>
      <w:pPr>
        <w:pageBreakBefore w:val="0"/>
        <w:wordWrap w:val="0"/>
        <w:spacing w:before="200" w:after="0" w:line="540" w:lineRule="atLeast"/>
        <w:ind w:left="0" w:right="0"/>
        <w:jc w:val="both"/>
        <w:textAlignment w:val="baseline"/>
        <w:rPr>
          <w:rFonts w:ascii="仿宋" w:hAnsi="仿宋" w:eastAsia="仿宋" w:cs="仿宋"/>
          <w:b w:val="0"/>
          <w:i w:val="0"/>
          <w:color w:val="000000"/>
          <w:spacing w:val="0"/>
          <w:sz w:val="37"/>
        </w:rPr>
      </w:pPr>
      <w:r>
        <w:rPr>
          <w:rFonts w:ascii="仿宋" w:hAnsi="仿宋" w:eastAsia="仿宋" w:cs="仿宋"/>
          <w:b w:val="0"/>
          <w:i w:val="0"/>
          <w:color w:val="000000"/>
          <w:spacing w:val="0"/>
          <w:sz w:val="37"/>
        </w:rPr>
        <w:t xml:space="preserve">                       </w:t>
      </w:r>
    </w:p>
    <w:p>
      <w:pPr>
        <w:pageBreakBefore w:val="0"/>
        <w:wordWrap w:val="0"/>
        <w:spacing w:before="200" w:after="0" w:line="540" w:lineRule="atLeast"/>
        <w:ind w:left="0" w:right="0" w:firstLine="2960" w:firstLineChars="800"/>
        <w:jc w:val="both"/>
        <w:textAlignment w:val="baseline"/>
        <w:rPr>
          <w:sz w:val="37"/>
        </w:rPr>
      </w:pPr>
      <w:r>
        <w:rPr>
          <w:rFonts w:hint="eastAsia" w:ascii="仿宋" w:hAnsi="仿宋" w:eastAsia="仿宋" w:cs="仿宋"/>
          <w:b w:val="0"/>
          <w:i w:val="0"/>
          <w:color w:val="000000"/>
          <w:spacing w:val="0"/>
          <w:sz w:val="37"/>
          <w:lang w:val="en-US" w:eastAsia="zh-CN"/>
        </w:rPr>
        <w:t>2025</w:t>
      </w:r>
      <w:r>
        <w:rPr>
          <w:rFonts w:ascii="仿宋" w:hAnsi="仿宋" w:eastAsia="仿宋" w:cs="仿宋"/>
          <w:b w:val="0"/>
          <w:i w:val="0"/>
          <w:color w:val="000000"/>
          <w:spacing w:val="0"/>
          <w:sz w:val="37"/>
        </w:rPr>
        <w:t>年</w:t>
      </w:r>
      <w:r>
        <w:rPr>
          <w:rFonts w:hint="eastAsia" w:ascii="仿宋" w:hAnsi="仿宋" w:eastAsia="仿宋" w:cs="仿宋"/>
          <w:b w:val="0"/>
          <w:i w:val="0"/>
          <w:color w:val="000000"/>
          <w:spacing w:val="0"/>
          <w:sz w:val="37"/>
          <w:lang w:val="en-US" w:eastAsia="zh-CN"/>
        </w:rPr>
        <w:t>5</w:t>
      </w:r>
      <w:r>
        <w:rPr>
          <w:rFonts w:ascii="仿宋" w:hAnsi="仿宋" w:eastAsia="仿宋" w:cs="仿宋"/>
          <w:b w:val="0"/>
          <w:i w:val="0"/>
          <w:color w:val="000000"/>
          <w:spacing w:val="0"/>
          <w:sz w:val="37"/>
        </w:rPr>
        <w:t>月</w:t>
      </w:r>
      <w:r>
        <w:rPr>
          <w:rFonts w:hint="eastAsia" w:ascii="仿宋" w:hAnsi="仿宋" w:eastAsia="仿宋" w:cs="仿宋"/>
          <w:b w:val="0"/>
          <w:i w:val="0"/>
          <w:color w:val="000000"/>
          <w:spacing w:val="0"/>
          <w:sz w:val="37"/>
          <w:lang w:val="en-US" w:eastAsia="zh-CN"/>
        </w:rPr>
        <w:t>14</w:t>
      </w:r>
      <w:r>
        <w:rPr>
          <w:rFonts w:ascii="仿宋" w:hAnsi="仿宋" w:eastAsia="仿宋" w:cs="仿宋"/>
          <w:b w:val="0"/>
          <w:i w:val="0"/>
          <w:color w:val="000000"/>
          <w:spacing w:val="0"/>
          <w:sz w:val="37"/>
        </w:rPr>
        <w:t>日</w:t>
      </w:r>
    </w:p>
    <w:p>
      <w:pPr>
        <w:pageBreakBefore w:val="0"/>
        <w:wordWrap w:val="0"/>
        <w:spacing w:before="300" w:after="0" w:line="460" w:lineRule="atLeast"/>
        <w:ind w:left="4320" w:right="0"/>
        <w:jc w:val="both"/>
        <w:textAlignment w:val="baseline"/>
        <w:rPr>
          <w:sz w:val="33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部门整体支出绩效自评报告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一、部门、单位基本情况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（一）机构设置情况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left="0" w:leftChars="0" w:firstLine="600" w:firstLineChars="200"/>
        <w:textAlignment w:val="auto"/>
        <w:rPr>
          <w:rFonts w:hint="default" w:ascii="仿宋" w:hAnsi="仿宋" w:eastAsia="仿宋" w:cs="仿宋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机构设置情况：柿溪乡人民政府属全额行政机关，是一级部门预算单位，根据编制部门机构改革批复方案，内设党政办公室、党建办公室、经济和生态办公室、平安法治和应急管理办公室、社会事务综合服务中心、农业综合服务中心、综合行政执法大队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（二）人员编制情况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人员情况：截至2024年底，柿溪乡人民政府核定人员编制47人，行政编制22人，事业编制25人（财政补助人员25人)；实际在编46人（行政编制22人，事业编制24人），财政实际供给46人(其中有3名财政所人员)。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（三）主要职能职责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00" w:firstLineChars="200"/>
        <w:textAlignment w:val="auto"/>
        <w:rPr>
          <w:rFonts w:hint="default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辰溪县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柿溪乡</w:t>
      </w:r>
      <w:r>
        <w:rPr>
          <w:rFonts w:hint="eastAsia" w:ascii="仿宋" w:hAnsi="仿宋" w:eastAsia="仿宋" w:cs="仿宋"/>
          <w:kern w:val="0"/>
          <w:sz w:val="30"/>
          <w:szCs w:val="30"/>
        </w:rPr>
        <w:t>人民政府基本职能：承担促进经济发展、搞好公共服务、加强社会管理、维护社会稳定等综合职能。具体职能如下：1、认真贯彻国家的方针政策、法律、法规，严格遵循财经纪律和各项规章制度。2、执行本级人民代表大会的决议和上级国家行政机关的决定和命令。3、执行本行政区域内的经济和社会发展计划、预算，管理本行政区域内的经济、教育、科学、文化、卫健、体育事业和财政、民政、司法行政等行政工作。4、保护社会主义的全民所有的财产和劳动群众集体所有的财产，保护公民私人所有的合法财产，维护社会秩序，保障公民的人身权利、民主权利和其他权利。5、保护各种经济组织的合法权益。6、办理上级人民政府交办的其他事项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（四）绩效目标设定情况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-SA"/>
        </w:rPr>
        <w:t>1. 经济发展：促进本乡经济稳定增长，优化产业结构。2. 社会民生：提升民生福祉，完善公共服务。3. 生态环境：加强生态保护与建设，打造宜居乡村。4. 乡村治理：提高乡村治理水平，维护社会和谐稳定。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二、部门整体支出管理及使用情况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</w:t>
      </w: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预算执行、使用、管理总体情况。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left="0" w:leftChars="0" w:firstLine="600" w:firstLineChars="200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2024年共取得预算收入666.74万元，其中：财政拨款收入666.74万元，占100%；上级补助收入0万元，占0%；事业收入0万元，占0%；经营收入0万元，占0%；附属单位上缴收入0万元，占0%；其他收入0万元，占0%。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left="0" w:leftChars="0" w:firstLine="600" w:firstLineChars="200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预算支出合计666.74万元，其中：基本支出666.74万元，占100%；项目支出0万元，占0%；上缴上级支出0万元，占0 %；经营支出0万元，占0%；对附属单位补助支出0万元，占0%。</w:t>
      </w:r>
    </w:p>
    <w:p>
      <w:pPr>
        <w:numPr>
          <w:ilvl w:val="0"/>
          <w:numId w:val="0"/>
        </w:numPr>
        <w:adjustRightInd w:val="0"/>
        <w:snapToGrid w:val="0"/>
        <w:spacing w:line="540" w:lineRule="atLeast"/>
        <w:ind w:left="219" w:leftChars="9" w:hanging="200" w:firstLineChars="0"/>
        <w:rPr>
          <w:rFonts w:hint="eastAsia" w:ascii="楷体_GB2312" w:eastAsia="仿宋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832平台及电子卖场乡村振兴馆采购预留份额共计0.5万元。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（二）部门预算执行情况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640"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1.基本支出情况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202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4</w:t>
      </w:r>
      <w:r>
        <w:rPr>
          <w:rFonts w:hint="default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基本支出666.74万元，主要是用于保证辰溪县柿溪乡日常支出，包括基本工资、津贴补贴等人员经责以及办公费、印刷费、水电费、办公设备购置及各类报刊杂志正订款等日常公用经费。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640"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2.项目支出情况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639" w:firstLineChars="213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2024年，本单位项目支出预算0万元，实际支出0万元。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（三）"三公"经费使用和管理情况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2024年“三公”经费决算数为7.4524万元，其中，公务接待费5.7万元，主要是县、乡镇来人业务接洽发生的接待支出。公务用车购置及运行费1.7524万元（公务用车运行1.7524万元、公务用车购置0万元），因公出国（境）费0万元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三、政府性基金预算支出情况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2024年，本单位无政府性基金预算支出。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四、国有资本经营预算支出情况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年，本单位无国有资本经营预算支出情况。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五、社会保险基金预算支出情况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年，本单位无社会保险基金预算支出。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六、部门整体支出绩效情况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（一）综合评价结论。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根据部门整体支出绩效自评表评分，得分95分，财政支出绩效为优。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（二）评价指标分析（或综合评价情况）。</w:t>
      </w:r>
    </w:p>
    <w:p>
      <w:pPr>
        <w:adjustRightInd w:val="0"/>
        <w:snapToGrid w:val="0"/>
        <w:spacing w:line="540" w:lineRule="atLeast"/>
        <w:ind w:left="0" w:leftChars="0" w:firstLine="0" w:firstLineChars="0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</w:rPr>
        <w:t>一）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投入情况分析，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00" w:firstLineChars="200"/>
        <w:textAlignment w:val="auto"/>
        <w:rPr>
          <w:rFonts w:hint="default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 w:bidi="ar"/>
        </w:rPr>
        <w:t>按时完成2024年预算编制及公开，预算收入666.74万元，较上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年减少105.89万元，预算支出666.74万元。全年目标有1：贯彻执行规划建设，基础设施建设，稳定和完善农村基本经营管理全面实施下政府各项决策部署，确保各项工作目标任务圆满完成。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 ：计划完成公务车辆运行费支出预算金额的100%。3：计划完成公务接待支出预算金额的100% 。4：计划完成基本支出预算金额的100%。所有目标均根据往年部门整体绩效及政府日常工作设立。</w:t>
      </w:r>
    </w:p>
    <w:p>
      <w:pPr>
        <w:adjustRightInd w:val="0"/>
        <w:snapToGrid w:val="0"/>
        <w:spacing w:line="540" w:lineRule="atLeast"/>
        <w:ind w:left="0" w:leftChars="0" w:firstLine="0" w:firstLineChars="0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（二）执行管理情况分析</w:t>
      </w:r>
    </w:p>
    <w:p>
      <w:pPr>
        <w:numPr>
          <w:ilvl w:val="0"/>
          <w:numId w:val="0"/>
        </w:numPr>
        <w:adjustRightInd w:val="0"/>
        <w:snapToGrid w:val="0"/>
        <w:spacing w:line="540" w:lineRule="atLeast"/>
        <w:ind w:left="0" w:leftChars="0" w:firstLine="600" w:firstLineChars="200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2024年决算支出为666.74万元，执行率为100%。2024年决算数较2023年有所减少，主要是精简经费，厉行节俭。</w:t>
      </w:r>
    </w:p>
    <w:p>
      <w:pPr>
        <w:adjustRightInd w:val="0"/>
        <w:snapToGrid w:val="0"/>
        <w:spacing w:line="540" w:lineRule="atLeast"/>
        <w:ind w:left="0" w:leftChars="0" w:firstLine="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（三）支出绩效情况分析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600" w:firstLineChars="200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2023年基本支出为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666.74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万元，贯彻执行规划建设，基础设施建设，稳定和完善农村基本经营管理全面实施下政府各项决策部署，确保各项工作目标任务圆满完成。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七、存在的问题及原因分析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default" w:ascii="仿宋" w:hAnsi="仿宋" w:eastAsia="仿宋" w:cs="仿宋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预算编制精准度还有所欠缺，部分项目预算与实际支出存在偏差，导致资金使用效率不高；财政资金紧张，项目资金不能及时支付；全年工作经费有限，除去人员的“五险一金”，余下可用工作经费十分有限。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八、下一步改进措施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积极开展预算绩效管理工作。在今后的工作中，我单位将在预算编制环节通过事前评价的方式，发现并去除评价不高的项目，避免财政资金的浪费。在财政支出过程中，及时根据资金使用进度，考核阶段性目标的完成进度，提高资金使用效率。并在每个项目结束后进行严格自查，根据事前设定的绩效目标科学评判支出的效率效果，并将评价结果合理运用于来年的预算编制中。做到预算财务分析常态化，定期做好预算支出财务分析，做好部门整体支出预算评价工作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九、其他需要说明的情况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 w:bidi="ar-SA"/>
        </w:rPr>
        <w:t>无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报告应包括以下附件：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部门整体支出绩效评价基础数据表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部门整体支出绩效自评表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  <w:sectPr>
          <w:footerReference r:id="rId3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附件1-1 </w:t>
      </w:r>
    </w:p>
    <w:p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ind w:left="91"/>
        <w:jc w:val="left"/>
        <w:rPr>
          <w:rFonts w:hint="default" w:eastAsia="仿宋_GB2312"/>
          <w:kern w:val="0"/>
          <w:sz w:val="24"/>
          <w:lang w:val="en-US" w:eastAsia="zh-CN"/>
        </w:rPr>
      </w:pPr>
      <w:r>
        <w:rPr>
          <w:rFonts w:hint="eastAsia" w:eastAsia="仿宋_GB2312"/>
          <w:kern w:val="0"/>
          <w:sz w:val="24"/>
          <w:lang w:val="en-US" w:eastAsia="zh-CN"/>
        </w:rPr>
        <w:t xml:space="preserve">填报单位：                                        </w:t>
      </w:r>
    </w:p>
    <w:tbl>
      <w:tblPr>
        <w:tblStyle w:val="8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969"/>
        <w:gridCol w:w="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财政供养人员情况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编制数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年实际在职人数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控制率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106.52%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经费控制情况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年预算数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三公经费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1.75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1.75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1.75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2、出国经费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3、公务接待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项目支出：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3、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市级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专项资金</w:t>
            </w:r>
          </w:p>
          <w:p>
            <w:pPr>
              <w:widowControl/>
              <w:ind w:firstLine="600" w:firstLineChars="3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（一个专项一行）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4、其他事业类发展资金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……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公用经费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753.81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63.1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666.74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其中：办公费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15.79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18.79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4.25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0.89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政府采购金额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楼堂馆所控制情况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br w:type="textWrapping"/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批复规模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（㎡）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实际规模（㎡）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规模控制率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预算投资（万元）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实际投资（万元）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投资概算控制率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厉行节约保障措施</w:t>
            </w:r>
          </w:p>
        </w:tc>
        <w:tc>
          <w:tcPr>
            <w:tcW w:w="611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16"/>
                <w:szCs w:val="16"/>
                <w:lang w:eastAsia="zh-CN"/>
              </w:rPr>
              <w:t xml:space="preserve">严格预算管控，精简会议活动 倡导绿色低碳，加强能耗管理，定期监督检查 </w:t>
            </w:r>
          </w:p>
        </w:tc>
      </w:tr>
    </w:tbl>
    <w:p>
      <w:pPr>
        <w:pStyle w:val="10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lang w:val="en-US" w:eastAsia="zh-CN"/>
        </w:rPr>
      </w:pPr>
      <w:r>
        <w:rPr>
          <w:rFonts w:eastAsia="仿宋_GB2312"/>
          <w:kern w:val="0"/>
          <w:sz w:val="22"/>
        </w:rPr>
        <w:t>说明：“项目支出”需要填报基本支出以外的所有项目支出情况，“公用经费”填报基本支出中的一般商品和服务支出。</w:t>
      </w:r>
    </w:p>
    <w:p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张芳铭   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2025年5月14日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16670450517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附件1-2</w:t>
      </w:r>
    </w:p>
    <w:p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整体支出绩效自评表</w:t>
      </w:r>
    </w:p>
    <w:tbl>
      <w:tblPr>
        <w:tblStyle w:val="8"/>
        <w:tblW w:w="9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1327"/>
        <w:gridCol w:w="1128"/>
        <w:gridCol w:w="998"/>
        <w:gridCol w:w="903"/>
        <w:gridCol w:w="996"/>
        <w:gridCol w:w="792"/>
        <w:gridCol w:w="66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824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辰溪县柿溪乡人民政府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年度预算申请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年初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预算数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全年预算数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全年执行数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666.74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666.74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666.74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按收入性质分：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  其中：  一般公共预算：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666.74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其中：基本支出：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666.74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800" w:firstLineChars="4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政府性基金拨款：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纳入专户管理的非税收入拨款：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400" w:firstLineChars="7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其他资金：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贯彻执行规划建设，基础设施建设，稳定和完善农村基本经营管理全面实施下政府各项决策部署，确保各项工作目标任务圆满完成；计划完成基本支出预算金额的100%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“三大攻坚战”资金发放到位，为打赢“三大攻坚战”保驾护航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坚持保基本运转，勒紧腰带过日子，工资五险一金及奖金发放到位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  <w:t>。</w:t>
            </w: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按时按质完成上级下达任务，完成基本支出预算金额的100%，全年按时发放各项资金，政府日常运转支出较去年总体下降，工资及社保资金按时发放到位。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年度指标值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实际完成值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偏差原因分析及改进措施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0分)</w:t>
            </w:r>
          </w:p>
        </w:tc>
        <w:tc>
          <w:tcPr>
            <w:tcW w:w="112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经济成本指标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部门预算金额</w:t>
            </w:r>
          </w:p>
        </w:tc>
        <w:tc>
          <w:tcPr>
            <w:tcW w:w="9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666.74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666.74</w:t>
            </w:r>
          </w:p>
        </w:tc>
        <w:tc>
          <w:tcPr>
            <w:tcW w:w="79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社会成本指标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社会成本节约率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生态环境成本指标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生态环境成本节约率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0分)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财政供养人员数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公共财政支出进度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工作完成时间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经济效益指标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行政成本控制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社会效益指标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提升社区管理水平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生态效益指标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耕地抛荒复垦面积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落实各项惠农政策</w:t>
            </w:r>
          </w:p>
        </w:tc>
        <w:tc>
          <w:tcPr>
            <w:tcW w:w="9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79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群众满意度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eastAsia="仿宋" w:cs="Arial"/>
                <w:color w:val="000000"/>
                <w:kern w:val="0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95%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eastAsia="仿宋" w:cs="Arial"/>
                <w:color w:val="000000"/>
                <w:kern w:val="0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95%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张芳铭  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2025年5月14日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16670450517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zNDNmZGY5ODE4YTVlYjYxZjc0MjRkNGFmZDRkY2UifQ=="/>
    <w:docVar w:name="KSO_WPS_MARK_KEY" w:val="9920a277-c0c3-43b4-93d3-1636fe398e0b"/>
  </w:docVars>
  <w:rsids>
    <w:rsidRoot w:val="753C4E9B"/>
    <w:rsid w:val="046A73C6"/>
    <w:rsid w:val="05E95AA6"/>
    <w:rsid w:val="08FF033D"/>
    <w:rsid w:val="0C180A78"/>
    <w:rsid w:val="0CAF7D6D"/>
    <w:rsid w:val="0D276746"/>
    <w:rsid w:val="0D464D9C"/>
    <w:rsid w:val="0DD52794"/>
    <w:rsid w:val="0E956870"/>
    <w:rsid w:val="10C666A5"/>
    <w:rsid w:val="1223366A"/>
    <w:rsid w:val="143877FD"/>
    <w:rsid w:val="14425F5C"/>
    <w:rsid w:val="17C820DA"/>
    <w:rsid w:val="19E805B2"/>
    <w:rsid w:val="21D30B38"/>
    <w:rsid w:val="22FE234B"/>
    <w:rsid w:val="277E6F02"/>
    <w:rsid w:val="29990575"/>
    <w:rsid w:val="2AF6742D"/>
    <w:rsid w:val="2E833798"/>
    <w:rsid w:val="312A2265"/>
    <w:rsid w:val="36FC0F5D"/>
    <w:rsid w:val="375773F8"/>
    <w:rsid w:val="38CC5315"/>
    <w:rsid w:val="393E32BB"/>
    <w:rsid w:val="40A10D5C"/>
    <w:rsid w:val="419B2857"/>
    <w:rsid w:val="41D71DA8"/>
    <w:rsid w:val="449924EF"/>
    <w:rsid w:val="452F2A95"/>
    <w:rsid w:val="45D249F5"/>
    <w:rsid w:val="460B4B34"/>
    <w:rsid w:val="4C6611ED"/>
    <w:rsid w:val="552A0475"/>
    <w:rsid w:val="578D10CB"/>
    <w:rsid w:val="5A5915AC"/>
    <w:rsid w:val="5FDC6F9A"/>
    <w:rsid w:val="69BD1250"/>
    <w:rsid w:val="6A12486A"/>
    <w:rsid w:val="753C4E9B"/>
    <w:rsid w:val="77CA616D"/>
    <w:rsid w:val="781113A7"/>
    <w:rsid w:val="791E6510"/>
    <w:rsid w:val="7C8D4A41"/>
    <w:rsid w:val="7C9048DB"/>
    <w:rsid w:val="7CBF04E1"/>
    <w:rsid w:val="7FBE16B2"/>
    <w:rsid w:val="E9DF1962"/>
    <w:rsid w:val="FDEF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楷体_GB2312" w:asciiTheme="majorAscii" w:hAnsiTheme="majorAscii" w:cstheme="majorBidi"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0"/>
    <w:pPr>
      <w:spacing w:beforeLines="0" w:afterLines="0"/>
      <w:ind w:firstLine="640" w:firstLineChars="200"/>
    </w:pPr>
    <w:rPr>
      <w:rFonts w:hint="default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unhideWhenUsed/>
    <w:qFormat/>
    <w:uiPriority w:val="99"/>
    <w:pPr>
      <w:spacing w:beforeLines="0" w:afterLines="0"/>
      <w:ind w:firstLine="420"/>
    </w:pPr>
    <w:rPr>
      <w:rFonts w:hint="default"/>
      <w:sz w:val="32"/>
    </w:rPr>
  </w:style>
  <w:style w:type="paragraph" w:customStyle="1" w:styleId="10">
    <w:name w:val="标题1"/>
    <w:basedOn w:val="2"/>
    <w:qFormat/>
    <w:uiPriority w:val="0"/>
    <w:rPr>
      <w:rFonts w:eastAsia="黑体"/>
    </w:rPr>
  </w:style>
  <w:style w:type="paragraph" w:customStyle="1" w:styleId="11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2525</Words>
  <Characters>2773</Characters>
  <Lines>0</Lines>
  <Paragraphs>0</Paragraphs>
  <TotalTime>44</TotalTime>
  <ScaleCrop>false</ScaleCrop>
  <LinksUpToDate>false</LinksUpToDate>
  <CharactersWithSpaces>2990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2024-02-22T10:03:00Z</dcterms:created>
  <dc:creator>1402836399</dc:creator>
  <cp:lastModifiedBy>kylin</cp:lastModifiedBy>
  <cp:lastPrinted>2025-05-15T11:33:55Z</cp:lastPrinted>
  <dcterms:modified xsi:type="dcterms:W3CDTF">2025-05-15T11:34:06Z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C0691F0DF0C045E296580BCD8F7F380D_13</vt:lpwstr>
  </property>
  <property fmtid="{D5CDD505-2E9C-101B-9397-08002B2CF9AE}" pid="4" name="KSOTemplateDocerSaveRecord">
    <vt:lpwstr>eyJoZGlkIjoiMmM3ZmMzNTJlMWQyZWQ3Zjc5NjkxZDAzZmFhM2YyYjAiLCJ1c2VySWQiOiIzODI2Nzc0MjcifQ==</vt:lpwstr>
  </property>
</Properties>
</file>