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 w:line="60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spacing w:after="120" w:afterLines="50" w:line="600" w:lineRule="exact"/>
        <w:jc w:val="center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方正小标宋_GBK" w:cs="Times New Roman"/>
          <w:sz w:val="36"/>
          <w:szCs w:val="36"/>
        </w:rPr>
        <w:t>部门整体支出绩效评价基础数据表</w:t>
      </w:r>
    </w:p>
    <w:tbl>
      <w:tblPr>
        <w:tblStyle w:val="2"/>
        <w:tblW w:w="96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189"/>
        <w:gridCol w:w="849"/>
        <w:gridCol w:w="1129"/>
        <w:gridCol w:w="1111"/>
        <w:gridCol w:w="1081"/>
        <w:gridCol w:w="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财政供养人员情况（人）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编制数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22</w:t>
            </w: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年实际在职人数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48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100%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经费控制情况（万元）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21</w:t>
            </w: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年决算数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22</w:t>
            </w: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年预算数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22</w:t>
            </w: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年决算数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三公经费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16.9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17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13.3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1、公务用车购置和维护经费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3.75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2.9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其中：公车购置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公车运行维护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3.75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2.9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2、出国经费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3、公务接待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13.15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10.4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项目支出：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  <w:bookmarkStart w:id="0" w:name="_GoBack"/>
            <w:bookmarkEnd w:id="0"/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1、业务工作经费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2、运行维护经费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……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3、专项资金（一个专项一行）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……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公用经费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101.85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100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83.9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其中：办公经费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28"/>
                <w:lang w:val="en-US" w:eastAsia="zh-CN"/>
              </w:rPr>
              <w:t>86.34</w:t>
            </w:r>
            <w:r>
              <w:rPr>
                <w:rFonts w:ascii="Times New Roman" w:hAnsi="Times New Roman" w:eastAsia="仿宋_GB2312" w:cs="Times New Roman"/>
                <w:color w:val="FF0000"/>
                <w:sz w:val="28"/>
                <w:szCs w:val="28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28"/>
                <w:lang w:val="en-US" w:eastAsia="zh-CN"/>
              </w:rPr>
              <w:t>90</w:t>
            </w:r>
            <w:r>
              <w:rPr>
                <w:rFonts w:ascii="Times New Roman" w:hAnsi="Times New Roman" w:eastAsia="仿宋_GB2312" w:cs="Times New Roman"/>
                <w:color w:val="FF0000"/>
                <w:sz w:val="28"/>
                <w:szCs w:val="28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8"/>
                <w:szCs w:val="28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28"/>
                <w:lang w:val="en-US" w:eastAsia="zh-CN"/>
              </w:rPr>
              <w:t>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水费、电费、差旅费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8"/>
                <w:szCs w:val="28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28"/>
                <w:lang w:val="en-US" w:eastAsia="zh-CN"/>
              </w:rPr>
              <w:t>12.65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28"/>
                <w:lang w:val="en-US" w:eastAsia="zh-CN"/>
              </w:rPr>
              <w:t>8</w:t>
            </w:r>
            <w:r>
              <w:rPr>
                <w:rFonts w:ascii="Times New Roman" w:hAnsi="Times New Roman" w:eastAsia="仿宋_GB2312" w:cs="Times New Roman"/>
                <w:color w:val="FF0000"/>
                <w:sz w:val="28"/>
                <w:szCs w:val="28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28"/>
                <w:lang w:val="en-US" w:eastAsia="zh-CN"/>
              </w:rPr>
              <w:t>5.4</w:t>
            </w:r>
            <w:r>
              <w:rPr>
                <w:rFonts w:ascii="Times New Roman" w:hAnsi="Times New Roman" w:eastAsia="仿宋_GB2312" w:cs="Times New Roman"/>
                <w:color w:val="FF000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会议费、培训费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28"/>
                <w:lang w:val="en-US" w:eastAsia="zh-CN"/>
              </w:rPr>
              <w:t>2.86</w:t>
            </w:r>
            <w:r>
              <w:rPr>
                <w:rFonts w:ascii="Times New Roman" w:hAnsi="Times New Roman" w:eastAsia="仿宋_GB2312" w:cs="Times New Roman"/>
                <w:color w:val="FF0000"/>
                <w:sz w:val="28"/>
                <w:szCs w:val="28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8"/>
                <w:szCs w:val="28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28"/>
                <w:lang w:val="en-US" w:eastAsia="zh-CN"/>
              </w:rPr>
              <w:t>3.5</w:t>
            </w:r>
            <w:r>
              <w:rPr>
                <w:rFonts w:ascii="Times New Roman" w:hAnsi="Times New Roman" w:eastAsia="仿宋_GB2312" w:cs="Times New Roman"/>
                <w:color w:val="FF000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政府采购金额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——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部门基本支出预算调整 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——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33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楼堂馆所控制情况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（202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年完工项目）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批复规模</w:t>
            </w: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（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㎡</w:t>
            </w: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）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实际规模（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㎡</w:t>
            </w: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）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规模控制率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预算投资（万元）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实际投资（万元）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投资概算控制率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厉行节约保障措施</w:t>
            </w:r>
          </w:p>
        </w:tc>
        <w:tc>
          <w:tcPr>
            <w:tcW w:w="63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减少办公用品及公务接待开支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</w:tr>
    </w:tbl>
    <w:p>
      <w:pPr>
        <w:widowControl/>
        <w:jc w:val="lef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说明：“项目支出”需要填报基本支出以外的所有项目支出情况，“公用经费”填报基本支出中的一般商品和服务支出。</w:t>
      </w:r>
    </w:p>
    <w:p>
      <w:pPr>
        <w:jc w:val="left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ascii="Times New Roman" w:hAnsi="Times New Roman" w:eastAsia="仿宋_GB2312" w:cs="Times New Roman"/>
          <w:sz w:val="28"/>
          <w:szCs w:val="28"/>
        </w:rPr>
        <w:t>填表人：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谢景媛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填报日期：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2023.3.13</w:t>
      </w:r>
    </w:p>
    <w:p>
      <w:r>
        <w:rPr>
          <w:rFonts w:ascii="Times New Roman" w:hAnsi="Times New Roman" w:eastAsia="仿宋_GB2312" w:cs="Times New Roman"/>
          <w:sz w:val="28"/>
          <w:szCs w:val="28"/>
        </w:rPr>
        <w:t>联系电话：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18797635637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       </w:t>
      </w:r>
      <w:r>
        <w:rPr>
          <w:rFonts w:ascii="Times New Roman" w:hAnsi="Times New Roman" w:eastAsia="仿宋_GB2312" w:cs="Times New Roman"/>
          <w:sz w:val="28"/>
          <w:szCs w:val="28"/>
        </w:rPr>
        <w:t>单位负责人签字：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3373877"/>
    <w:rsid w:val="03373877"/>
    <w:rsid w:val="08953D0F"/>
    <w:rsid w:val="256B6E8E"/>
    <w:rsid w:val="27381FB5"/>
    <w:rsid w:val="3CE829AC"/>
    <w:rsid w:val="6F8B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宋体" w:cs="Times New Roman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333</Words>
  <Characters>352</Characters>
  <Lines>0</Lines>
  <Paragraphs>0</Paragraphs>
  <TotalTime>42</TotalTime>
  <ScaleCrop>false</ScaleCrop>
  <LinksUpToDate>false</LinksUpToDate>
  <CharactersWithSpaces>500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2022-04-06T07:35:00Z</dcterms:created>
  <dc:creator>Administrator</dc:creator>
  <cp:lastModifiedBy>穿拖鞋的四不像</cp:lastModifiedBy>
  <cp:lastPrinted>2023-03-20T02:40:04Z</cp:lastPrinted>
  <dcterms:modified xsi:type="dcterms:W3CDTF">2023-03-20T02:40:06Z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A728931937A44474B351C4993D813A92</vt:lpwstr>
  </property>
</Properties>
</file>