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B2D" w:rsidRPr="005B4A37" w:rsidRDefault="007B561F" w:rsidP="007631B5">
      <w:pPr>
        <w:ind w:firstLineChars="700" w:firstLine="2240"/>
        <w:rPr>
          <w:rFonts w:ascii="微软雅黑" w:eastAsia="微软雅黑" w:hAnsi="微软雅黑" w:cs="宋体"/>
          <w:b/>
          <w:color w:val="666666"/>
          <w:sz w:val="32"/>
          <w:szCs w:val="32"/>
        </w:rPr>
      </w:pPr>
      <w:r w:rsidRPr="005B4A37">
        <w:rPr>
          <w:rFonts w:ascii="微软雅黑" w:eastAsia="微软雅黑" w:hAnsi="微软雅黑" w:cs="宋体" w:hint="eastAsia"/>
          <w:b/>
          <w:color w:val="666666"/>
          <w:sz w:val="32"/>
          <w:szCs w:val="32"/>
        </w:rPr>
        <w:t>辰阳镇</w:t>
      </w:r>
      <w:r w:rsidR="0034618D" w:rsidRPr="005B4A37">
        <w:rPr>
          <w:rFonts w:ascii="微软雅黑" w:eastAsia="微软雅黑" w:hAnsi="微软雅黑" w:cs="宋体" w:hint="eastAsia"/>
          <w:b/>
          <w:color w:val="666666"/>
          <w:sz w:val="32"/>
          <w:szCs w:val="32"/>
        </w:rPr>
        <w:t>202</w:t>
      </w:r>
      <w:r w:rsidR="0034618D" w:rsidRPr="005B4A37">
        <w:rPr>
          <w:rFonts w:ascii="微软雅黑" w:eastAsia="微软雅黑" w:hAnsi="微软雅黑" w:cs="宋体"/>
          <w:b/>
          <w:color w:val="666666"/>
          <w:sz w:val="32"/>
          <w:szCs w:val="32"/>
        </w:rPr>
        <w:t>2</w:t>
      </w:r>
      <w:r w:rsidR="00753B2D" w:rsidRPr="005B4A37">
        <w:rPr>
          <w:rFonts w:ascii="微软雅黑" w:eastAsia="微软雅黑" w:hAnsi="微软雅黑" w:cs="宋体" w:hint="eastAsia"/>
          <w:b/>
          <w:color w:val="666666"/>
          <w:sz w:val="32"/>
          <w:szCs w:val="32"/>
        </w:rPr>
        <w:t>年度部门整体支出绩效评价报告</w:t>
      </w:r>
    </w:p>
    <w:p w:rsidR="00753B2D" w:rsidRPr="006B31E3" w:rsidRDefault="00753B2D" w:rsidP="00753B2D">
      <w:pPr>
        <w:shd w:val="clear" w:color="auto" w:fill="FFFFFF"/>
        <w:rPr>
          <w:rFonts w:ascii="微软雅黑" w:eastAsia="微软雅黑" w:hAnsi="微软雅黑" w:cs="宋体"/>
          <w:color w:val="DF3A39"/>
          <w:sz w:val="36"/>
          <w:szCs w:val="36"/>
        </w:rPr>
      </w:pP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根据《《中华人民共和国预算法》、中共湖南省委办公厅 湖南省人民政府办公厅《关于全面实施预算绩效管理的实施意见》（湘办发[2019]10</w:t>
      </w:r>
      <w:r>
        <w:rPr>
          <w:rFonts w:ascii="微软雅黑" w:eastAsia="微软雅黑" w:hAnsi="微软雅黑" w:cs="宋体" w:hint="eastAsia"/>
          <w:color w:val="666666"/>
          <w:sz w:val="32"/>
          <w:szCs w:val="32"/>
        </w:rPr>
        <w:t>号）、《辰溪</w:t>
      </w:r>
      <w:r w:rsidRPr="00113774">
        <w:rPr>
          <w:rFonts w:ascii="微软雅黑" w:eastAsia="微软雅黑" w:hAnsi="微软雅黑" w:cs="宋体" w:hint="eastAsia"/>
          <w:color w:val="666666"/>
          <w:sz w:val="32"/>
          <w:szCs w:val="32"/>
        </w:rPr>
        <w:t>县财政局关于开展</w:t>
      </w:r>
      <w:r>
        <w:rPr>
          <w:rFonts w:ascii="微软雅黑" w:eastAsia="微软雅黑" w:hAnsi="微软雅黑" w:cs="宋体" w:hint="eastAsia"/>
          <w:color w:val="666666"/>
          <w:sz w:val="32"/>
          <w:szCs w:val="32"/>
        </w:rPr>
        <w:t>202</w:t>
      </w:r>
      <w:r w:rsidR="0034618D">
        <w:rPr>
          <w:rFonts w:ascii="微软雅黑" w:eastAsia="微软雅黑" w:hAnsi="微软雅黑" w:cs="宋体"/>
          <w:color w:val="666666"/>
          <w:sz w:val="32"/>
          <w:szCs w:val="32"/>
        </w:rPr>
        <w:t>2</w:t>
      </w:r>
      <w:r>
        <w:rPr>
          <w:rFonts w:ascii="微软雅黑" w:eastAsia="微软雅黑" w:hAnsi="微软雅黑" w:cs="宋体" w:hint="eastAsia"/>
          <w:color w:val="666666"/>
          <w:sz w:val="32"/>
          <w:szCs w:val="32"/>
        </w:rPr>
        <w:t>年度财政支出绩效自评工作的通知》（辰</w:t>
      </w:r>
      <w:r w:rsidRPr="00113774">
        <w:rPr>
          <w:rFonts w:ascii="微软雅黑" w:eastAsia="微软雅黑" w:hAnsi="微软雅黑" w:cs="宋体" w:hint="eastAsia"/>
          <w:color w:val="666666"/>
          <w:sz w:val="32"/>
          <w:szCs w:val="32"/>
        </w:rPr>
        <w:t>财绩</w:t>
      </w:r>
      <w:r>
        <w:rPr>
          <w:rFonts w:ascii="微软雅黑" w:eastAsia="微软雅黑" w:hAnsi="微软雅黑" w:cs="宋体" w:hint="eastAsia"/>
          <w:color w:val="666666"/>
          <w:sz w:val="32"/>
          <w:szCs w:val="32"/>
        </w:rPr>
        <w:t>[2021</w:t>
      </w:r>
      <w:r w:rsidRPr="00113774">
        <w:rPr>
          <w:rFonts w:ascii="微软雅黑" w:eastAsia="微软雅黑" w:hAnsi="微软雅黑" w:cs="宋体" w:hint="eastAsia"/>
          <w:color w:val="666666"/>
          <w:sz w:val="32"/>
          <w:szCs w:val="32"/>
        </w:rPr>
        <w:t>]1号）精神，我单位领导高度重视，认真组织，对</w:t>
      </w:r>
      <w:r w:rsidR="0034618D">
        <w:rPr>
          <w:rFonts w:ascii="微软雅黑" w:eastAsia="微软雅黑" w:hAnsi="微软雅黑" w:cs="宋体" w:hint="eastAsia"/>
          <w:color w:val="666666"/>
          <w:sz w:val="32"/>
          <w:szCs w:val="32"/>
        </w:rPr>
        <w:t>202</w:t>
      </w:r>
      <w:r w:rsidR="0034618D">
        <w:rPr>
          <w:rFonts w:ascii="微软雅黑" w:eastAsia="微软雅黑" w:hAnsi="微软雅黑" w:cs="宋体"/>
          <w:color w:val="666666"/>
          <w:sz w:val="32"/>
          <w:szCs w:val="32"/>
        </w:rPr>
        <w:t>2</w:t>
      </w:r>
      <w:r w:rsidRPr="00113774">
        <w:rPr>
          <w:rFonts w:ascii="微软雅黑" w:eastAsia="微软雅黑" w:hAnsi="微软雅黑" w:cs="宋体" w:hint="eastAsia"/>
          <w:color w:val="666666"/>
          <w:sz w:val="32"/>
          <w:szCs w:val="32"/>
        </w:rPr>
        <w:t>年部门整体支出进行了绩效自评，现将我单位部门整体支出绩效自评情况报告如下：</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一、部门概况</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(一）机构人员情况</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辰阳</w:t>
      </w:r>
      <w:r w:rsidRPr="00113774">
        <w:rPr>
          <w:rFonts w:ascii="微软雅黑" w:eastAsia="微软雅黑" w:hAnsi="微软雅黑" w:cs="宋体" w:hint="eastAsia"/>
          <w:color w:val="666666"/>
          <w:sz w:val="32"/>
          <w:szCs w:val="32"/>
        </w:rPr>
        <w:t>镇政府设置党政机构5个,直属事业单位3个,综合行政执法机构1个。核定人员编制</w:t>
      </w:r>
      <w:r>
        <w:rPr>
          <w:rFonts w:ascii="微软雅黑" w:eastAsia="微软雅黑" w:hAnsi="微软雅黑" w:cs="宋体" w:hint="eastAsia"/>
          <w:color w:val="666666"/>
          <w:sz w:val="32"/>
          <w:szCs w:val="32"/>
        </w:rPr>
        <w:t>164</w:t>
      </w:r>
      <w:r w:rsidRPr="00113774">
        <w:rPr>
          <w:rFonts w:ascii="微软雅黑" w:eastAsia="微软雅黑" w:hAnsi="微软雅黑" w:cs="宋体" w:hint="eastAsia"/>
          <w:color w:val="666666"/>
          <w:sz w:val="32"/>
          <w:szCs w:val="32"/>
        </w:rPr>
        <w:t>人，实有在职在编人数</w:t>
      </w:r>
      <w:r>
        <w:rPr>
          <w:rFonts w:ascii="微软雅黑" w:eastAsia="微软雅黑" w:hAnsi="微软雅黑" w:cs="宋体" w:hint="eastAsia"/>
          <w:color w:val="666666"/>
          <w:sz w:val="32"/>
          <w:szCs w:val="32"/>
        </w:rPr>
        <w:t>154</w:t>
      </w:r>
      <w:r w:rsidRPr="00113774">
        <w:rPr>
          <w:rFonts w:ascii="微软雅黑" w:eastAsia="微软雅黑" w:hAnsi="微软雅黑" w:cs="宋体" w:hint="eastAsia"/>
          <w:color w:val="666666"/>
          <w:sz w:val="32"/>
          <w:szCs w:val="32"/>
        </w:rPr>
        <w:t>人。核定车辆编制</w:t>
      </w:r>
      <w:r>
        <w:rPr>
          <w:rFonts w:ascii="微软雅黑" w:eastAsia="微软雅黑" w:hAnsi="微软雅黑" w:cs="宋体" w:hint="eastAsia"/>
          <w:color w:val="666666"/>
          <w:sz w:val="32"/>
          <w:szCs w:val="32"/>
        </w:rPr>
        <w:t>2</w:t>
      </w:r>
      <w:r w:rsidRPr="00113774">
        <w:rPr>
          <w:rFonts w:ascii="微软雅黑" w:eastAsia="微软雅黑" w:hAnsi="微软雅黑" w:cs="宋体" w:hint="eastAsia"/>
          <w:color w:val="666666"/>
          <w:sz w:val="32"/>
          <w:szCs w:val="32"/>
        </w:rPr>
        <w:t>台，实有公务用车</w:t>
      </w:r>
      <w:r>
        <w:rPr>
          <w:rFonts w:ascii="微软雅黑" w:eastAsia="微软雅黑" w:hAnsi="微软雅黑" w:cs="宋体" w:hint="eastAsia"/>
          <w:color w:val="666666"/>
          <w:sz w:val="32"/>
          <w:szCs w:val="32"/>
        </w:rPr>
        <w:t>2</w:t>
      </w:r>
      <w:r w:rsidRPr="00113774">
        <w:rPr>
          <w:rFonts w:ascii="微软雅黑" w:eastAsia="微软雅黑" w:hAnsi="微软雅黑" w:cs="宋体" w:hint="eastAsia"/>
          <w:color w:val="666666"/>
          <w:sz w:val="32"/>
          <w:szCs w:val="32"/>
        </w:rPr>
        <w:t>台。</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1、镇党政机构：（1</w:t>
      </w:r>
      <w:r>
        <w:rPr>
          <w:rFonts w:ascii="微软雅黑" w:eastAsia="微软雅黑" w:hAnsi="微软雅黑" w:cs="宋体" w:hint="eastAsia"/>
          <w:color w:val="666666"/>
          <w:sz w:val="32"/>
          <w:szCs w:val="32"/>
        </w:rPr>
        <w:t>）党政</w:t>
      </w:r>
      <w:r w:rsidRPr="00113774">
        <w:rPr>
          <w:rFonts w:ascii="微软雅黑" w:eastAsia="微软雅黑" w:hAnsi="微软雅黑" w:cs="宋体" w:hint="eastAsia"/>
          <w:color w:val="666666"/>
          <w:sz w:val="32"/>
          <w:szCs w:val="32"/>
        </w:rPr>
        <w:t>办公室；（2） 党建办公室；（3）经济发展办公室；（4）社会事务办公室；（5） 自然资源和生态环境办公室；（6）社会治安和应急管理办公室。</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2、公益性事业机构：（1）辰阳镇社会事业综合服务中心(退役军人服务站)；（2）辰阳镇农业综合服务中心；（3）辰阳镇便民服务中心。</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3、镇综合行政执法机构：辰阳镇综合行政执法大队。</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乡镇人大、纪检监察、人武部和群众团体等组织按有关规定设置。</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（二）部门基本职能</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一、党政办公室（行政审批服务办公室）。</w:t>
      </w:r>
      <w:r w:rsidRPr="00113774">
        <w:rPr>
          <w:rFonts w:ascii="仿宋" w:eastAsia="仿宋" w:hAnsi="仿宋" w:hint="eastAsia"/>
          <w:sz w:val="32"/>
          <w:szCs w:val="32"/>
        </w:rPr>
        <w:t>负责党政服务和综合协调工作，负责机关文电、机要、保密、信息、会务、档案、绩效考核、督查督</w:t>
      </w:r>
      <w:r w:rsidRPr="00113774">
        <w:rPr>
          <w:rFonts w:ascii="仿宋" w:eastAsia="仿宋" w:hAnsi="仿宋" w:hint="eastAsia"/>
          <w:sz w:val="32"/>
          <w:szCs w:val="32"/>
        </w:rPr>
        <w:lastRenderedPageBreak/>
        <w:t>办、后勤保障等工作；负责重要事项的综合协调和重要文稿的起草审核；负责权限内行政审批工作、优化营商环境、政务公开和政务服务管理、电子政务、大数据管理、信用体系建设等工作；受理、协调处理群众信访事项。</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二、党建办公室。</w:t>
      </w:r>
      <w:r w:rsidRPr="00113774">
        <w:rPr>
          <w:rFonts w:ascii="仿宋" w:eastAsia="仿宋" w:hAnsi="仿宋" w:hint="eastAsia"/>
          <w:sz w:val="32"/>
          <w:szCs w:val="32"/>
        </w:rPr>
        <w:t>负责基层党建工作的组织推动、业务指导、督促落实和综合协调等工作；负责基层党组织建设和党员队伍的教育管理以及老龄老干、关心下一代工作；负责机关事业单位的机构编制、人事政工管理等工作，协助管理派出（驻）机构人员；负责宣传思想文化、意识形态（网络意识形态、网络安全）、统战工作；协调工会、共青团、妇联等群团组织相关工作。</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三、经济发展办公室(农业农村工作办公室）。</w:t>
      </w:r>
      <w:r w:rsidRPr="00113774">
        <w:rPr>
          <w:rFonts w:ascii="仿宋" w:eastAsia="仿宋" w:hAnsi="仿宋" w:hint="eastAsia"/>
          <w:sz w:val="32"/>
          <w:szCs w:val="32"/>
        </w:rPr>
        <w:t>负责经济发展规划的制订和落实一、二、三产业的指导、管理；负责招商引资、商贸流通、交通运输、科技科普、统计等工作；负责贯彻执行乡村振兴方针、政策；负责农村人居环境整治、农产品质量安全监管、集体资产管理、农民减负监督管理、农村土地管理、动植物疫病防疫、农业面源污染治理、农机监管等农业农村工作；负责水利移民工作；承担市场监管有关方面的指导协调职责；协调与发展经济相关的其他工作。</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四、社会事务办公室（卫生健康办公室、扶贫开发办公室）。</w:t>
      </w:r>
      <w:r w:rsidRPr="00113774">
        <w:rPr>
          <w:rFonts w:ascii="仿宋" w:eastAsia="仿宋" w:hAnsi="仿宋" w:hint="eastAsia"/>
          <w:sz w:val="32"/>
          <w:szCs w:val="32"/>
        </w:rPr>
        <w:t xml:space="preserve"> 负责民政、人力资源和社会保障、医疗保障、文化旅游、广电体育、教育、卫生健康、民族宗教、退役军人事务、文明创建、公共服务等综合社会事务管理等工作；负责扶贫开发工作，贯彻落实精准脱贫方针、政策。</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五、自然资源和生态环境办公室。</w:t>
      </w:r>
      <w:r w:rsidRPr="00113774">
        <w:rPr>
          <w:rFonts w:ascii="仿宋" w:eastAsia="仿宋" w:hAnsi="仿宋" w:hint="eastAsia"/>
          <w:sz w:val="32"/>
          <w:szCs w:val="32"/>
        </w:rPr>
        <w:t>负责贯彻落实自然资源、生态环境、林业等方面方针政策和法律法规；负责协助编制、实施区域内国土空间规划等工作；监督、指导公共基础设施建设与维护工作；负责村容镇貌、环境卫生整治、农村房屋建设管理等工作。按照管理权限，负责自然资源保护利用、林政管理、造林绿化、生态环境保护、河长制等工作。</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六、社会治安和应急管理办公室。</w:t>
      </w:r>
      <w:r w:rsidRPr="00113774">
        <w:rPr>
          <w:rFonts w:ascii="仿宋" w:eastAsia="仿宋" w:hAnsi="仿宋" w:hint="eastAsia"/>
          <w:sz w:val="32"/>
          <w:szCs w:val="32"/>
        </w:rPr>
        <w:t>负责社会治理、平安建设、维护稳</w:t>
      </w:r>
      <w:r w:rsidRPr="00113774">
        <w:rPr>
          <w:rFonts w:ascii="仿宋" w:eastAsia="仿宋" w:hAnsi="仿宋" w:hint="eastAsia"/>
          <w:sz w:val="32"/>
          <w:szCs w:val="32"/>
        </w:rPr>
        <w:lastRenderedPageBreak/>
        <w:t>定、扫黑除恶、网格化管理等工作；协调推动预防、化解社会矛盾和风险，推进社会治安整治、铁路护路联防、国家安全人民防线和反邪教等工作；负责安全生产、防汛抗旱、综合防灾减灾救灾报灾、地质灾害、消防、森林防灭火、突发事件应急救援等工作。</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七、社会事务综合服务中心（退役军人服务站）。</w:t>
      </w:r>
      <w:r w:rsidRPr="00113774">
        <w:rPr>
          <w:rFonts w:ascii="仿宋" w:eastAsia="仿宋" w:hAnsi="仿宋" w:hint="eastAsia"/>
          <w:sz w:val="32"/>
          <w:szCs w:val="32"/>
        </w:rPr>
        <w:t>为乡镇直属公益一类事业单位。负责辖区内社会保险、医疗保险、就业维权、工伤失业、劳动争议、卫生健康、老龄、残疾人、退役军人和最低生活保障等相关服务性工作；承担文化宣传、旅游开发、广播影视、文艺演出、群众体育等公益服务职责。</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八、农业综合服务中心。</w:t>
      </w:r>
      <w:r w:rsidRPr="00113774">
        <w:rPr>
          <w:rFonts w:ascii="仿宋" w:eastAsia="仿宋" w:hAnsi="仿宋" w:hint="eastAsia"/>
          <w:sz w:val="32"/>
          <w:szCs w:val="32"/>
        </w:rPr>
        <w:t>为乡镇直属公益一类事业单位。 负责宣传和贯彻执行农技、农机、水利、林业、畜牧水产、动物防疫、农村经营等方面的方针政策和法律法规，为辖区内农村、农业发展和提高农民科技文化水平提供技术支持和服务保障；负责农技、农机、水利、畜牧水产、动物防疫、林业等方面技术推广应用与指导，负责农作物病虫害监测与防治和农产品质量监管服务；负责水利基本建设的规划实施、辖区水利设施防洪保安与开发利用以及防汛抗早工作；负责保护森林资源、推广林业科学技术、加强林区生态建设、森林防火与病虫害防治；做好其他相关社会服务工作。</w:t>
      </w:r>
    </w:p>
    <w:p w:rsidR="00753B2D" w:rsidRPr="00113774"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九、便民服务中心。</w:t>
      </w:r>
      <w:r w:rsidRPr="00113774">
        <w:rPr>
          <w:rFonts w:ascii="仿宋" w:eastAsia="仿宋" w:hAnsi="仿宋" w:hint="eastAsia"/>
          <w:sz w:val="32"/>
          <w:szCs w:val="32"/>
        </w:rPr>
        <w:t>为乡镇直属公益一类事业单位。负责“六办”及社会事务综合服务中心（退役军人服务站）、农业综合服务中心和相关派出（驻）机构人员入驻办事大厅，集中开展便民服务和网格化综合管理的事务性、辅助性服务工作的统筹协调、日常管理、督查考核等工作。协调优化营商环境事务，集中受理和办理（代办）与群众、企业密切相关的行政许可（审批） 服务、公共服务、便民服务及“12345市民服务热线”事项；做好“互联网+政务服务”平台建管用，推进“一件事一次办”改革；协助相关部门做好政务服务公开工作；加强乡镇便民服务大厅及网上服务平台建设，指导辖区村级便民服务点建设，充分发挥综合便民服务作用。</w:t>
      </w:r>
    </w:p>
    <w:p w:rsidR="00753B2D" w:rsidRDefault="00753B2D" w:rsidP="00753B2D">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lastRenderedPageBreak/>
        <w:t>十、综合行政执法大队。</w:t>
      </w:r>
      <w:r w:rsidRPr="00113774">
        <w:rPr>
          <w:rFonts w:ascii="仿宋" w:eastAsia="仿宋" w:hAnsi="仿宋" w:hint="eastAsia"/>
          <w:sz w:val="32"/>
          <w:szCs w:val="32"/>
        </w:rPr>
        <w:t>负责安全生产、消防、森林防灭火及其他应急管理、自然资源、市场监管、生态环境、市容市貌环境卫生、农业农村、林业、水利、教育、体育、文化旅游、卫生健康、交通运输、社会保障等方面的日常执法活动和重大案件线索巡查；根据相关法律法规及政策性文件统一授权，以乡镇名义开展执法工作，并接受有关县级主管部门的业务指导和监督；作为综合执法平台，统一组织辖区内派出（驻）机构的执法力量和资源，实行联合执法；负责河长制、路长制、环境整治、爱卫等监督检查和执法工作。</w:t>
      </w:r>
    </w:p>
    <w:p w:rsidR="00753B2D" w:rsidRDefault="00753B2D" w:rsidP="00753B2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（三）</w:t>
      </w:r>
      <w:r w:rsidRPr="00D66B73">
        <w:rPr>
          <w:rFonts w:ascii="仿宋" w:eastAsia="仿宋" w:hAnsi="仿宋" w:cs="宋体" w:hint="eastAsia"/>
          <w:sz w:val="30"/>
          <w:szCs w:val="30"/>
        </w:rPr>
        <w:t>部门年度总体工作任务和重点工作任务</w:t>
      </w:r>
    </w:p>
    <w:p w:rsidR="00753B2D" w:rsidRDefault="00753B2D" w:rsidP="00753B2D">
      <w:pPr>
        <w:spacing w:line="560" w:lineRule="exact"/>
        <w:ind w:firstLineChars="196" w:firstLine="630"/>
        <w:rPr>
          <w:rFonts w:eastAsia="仿宋_GB2312"/>
          <w:color w:val="000000"/>
          <w:kern w:val="32"/>
          <w:sz w:val="32"/>
          <w:szCs w:val="32"/>
        </w:rPr>
      </w:pPr>
      <w:r>
        <w:rPr>
          <w:rFonts w:eastAsia="楷体_GB2312"/>
          <w:b/>
          <w:color w:val="000000"/>
          <w:kern w:val="32"/>
          <w:sz w:val="32"/>
          <w:szCs w:val="32"/>
        </w:rPr>
        <w:t>（</w:t>
      </w:r>
      <w:r>
        <w:rPr>
          <w:rFonts w:eastAsia="楷体_GB2312" w:hint="eastAsia"/>
          <w:b/>
          <w:color w:val="000000"/>
          <w:kern w:val="32"/>
          <w:sz w:val="32"/>
          <w:szCs w:val="32"/>
        </w:rPr>
        <w:t>一</w:t>
      </w:r>
      <w:r>
        <w:rPr>
          <w:rFonts w:eastAsia="楷体_GB2312"/>
          <w:b/>
          <w:color w:val="000000"/>
          <w:kern w:val="32"/>
          <w:sz w:val="32"/>
          <w:szCs w:val="32"/>
        </w:rPr>
        <w:t>）不断厚植镇域发展优势</w:t>
      </w:r>
      <w:r>
        <w:rPr>
          <w:rFonts w:eastAsia="仿宋_GB2312"/>
          <w:color w:val="000000"/>
          <w:kern w:val="32"/>
          <w:sz w:val="32"/>
          <w:szCs w:val="32"/>
        </w:rPr>
        <w:t>。顺应绿色发展、高质量发展的时代潮流，推动产业转型升级，擦亮自然山水底色，不断增添发展新动能。</w:t>
      </w:r>
    </w:p>
    <w:p w:rsidR="00753B2D" w:rsidRDefault="00753B2D" w:rsidP="00753B2D">
      <w:pPr>
        <w:spacing w:line="560" w:lineRule="exact"/>
        <w:ind w:firstLineChars="200" w:firstLine="643"/>
        <w:rPr>
          <w:rFonts w:eastAsia="仿宋_GB2312"/>
          <w:color w:val="000000"/>
          <w:sz w:val="32"/>
          <w:szCs w:val="32"/>
        </w:rPr>
      </w:pPr>
      <w:r>
        <w:rPr>
          <w:rFonts w:eastAsia="仿宋_GB2312"/>
          <w:b/>
          <w:sz w:val="32"/>
          <w:szCs w:val="32"/>
        </w:rPr>
        <w:t>1</w:t>
      </w:r>
      <w:r>
        <w:rPr>
          <w:rFonts w:eastAsia="仿宋_GB2312"/>
          <w:b/>
          <w:sz w:val="32"/>
          <w:szCs w:val="32"/>
        </w:rPr>
        <w:t>、优先发展现代农业</w:t>
      </w:r>
      <w:r>
        <w:rPr>
          <w:rFonts w:eastAsia="仿宋_GB2312"/>
          <w:sz w:val="32"/>
          <w:szCs w:val="32"/>
        </w:rPr>
        <w:t>。</w:t>
      </w:r>
      <w:r>
        <w:rPr>
          <w:rFonts w:eastAsia="仿宋_GB2312"/>
          <w:color w:val="000000"/>
          <w:sz w:val="32"/>
          <w:szCs w:val="32"/>
        </w:rPr>
        <w:t>全面实施乡村振兴战略，</w:t>
      </w:r>
      <w:r>
        <w:rPr>
          <w:rFonts w:eastAsia="仿宋_GB2312"/>
          <w:bCs/>
          <w:sz w:val="32"/>
          <w:szCs w:val="32"/>
        </w:rPr>
        <w:t>以农民致富和村集体经济增收为重点，大力发展现代农业。</w:t>
      </w:r>
      <w:r>
        <w:rPr>
          <w:rFonts w:eastAsia="仿宋_GB2312"/>
          <w:color w:val="000000"/>
          <w:sz w:val="32"/>
          <w:szCs w:val="32"/>
        </w:rPr>
        <w:t>以周家人村为核心，辐射带动颜家人、大坪等村发展万亩脐橙产业；以锦岩村为核心，依托锦岩塔生态文化公园，带动周边各村发展生态休闲农业，做大黄桃产业，打造怀化乃至大湘西前列的集农业、生态、观光、休闲为一体的综合旅游体；以张家溜、军屯、桐湾溪村为核心，依托浦市古镇，打造千亩荷塘景观，带动发展莲藕、荸荠、大棚蔬菜，打造千亩蔬菜基地，建成县城</w:t>
      </w:r>
      <w:r>
        <w:rPr>
          <w:rFonts w:eastAsia="仿宋_GB2312"/>
          <w:color w:val="000000"/>
          <w:sz w:val="32"/>
          <w:szCs w:val="32"/>
        </w:rPr>
        <w:t>“</w:t>
      </w:r>
      <w:r>
        <w:rPr>
          <w:rFonts w:eastAsia="仿宋_GB2312"/>
          <w:color w:val="000000"/>
          <w:sz w:val="32"/>
          <w:szCs w:val="32"/>
        </w:rPr>
        <w:t>后花园</w:t>
      </w:r>
      <w:r>
        <w:rPr>
          <w:rFonts w:eastAsia="仿宋_GB2312"/>
          <w:color w:val="000000"/>
          <w:sz w:val="32"/>
          <w:szCs w:val="32"/>
        </w:rPr>
        <w:t>”</w:t>
      </w:r>
      <w:r>
        <w:rPr>
          <w:rFonts w:eastAsia="仿宋_GB2312"/>
          <w:color w:val="000000"/>
          <w:sz w:val="32"/>
          <w:szCs w:val="32"/>
        </w:rPr>
        <w:t>、</w:t>
      </w:r>
      <w:r>
        <w:rPr>
          <w:rFonts w:eastAsia="仿宋_GB2312"/>
          <w:color w:val="000000"/>
          <w:sz w:val="32"/>
          <w:szCs w:val="32"/>
        </w:rPr>
        <w:t>“</w:t>
      </w:r>
      <w:r>
        <w:rPr>
          <w:rFonts w:eastAsia="仿宋_GB2312"/>
          <w:color w:val="000000"/>
          <w:sz w:val="32"/>
          <w:szCs w:val="32"/>
        </w:rPr>
        <w:t>菜篮子</w:t>
      </w:r>
      <w:r>
        <w:rPr>
          <w:rFonts w:eastAsia="仿宋_GB2312"/>
          <w:color w:val="000000"/>
          <w:sz w:val="32"/>
          <w:szCs w:val="32"/>
        </w:rPr>
        <w:t>”</w:t>
      </w:r>
      <w:r>
        <w:rPr>
          <w:rFonts w:eastAsia="仿宋_GB2312"/>
          <w:color w:val="000000"/>
          <w:sz w:val="32"/>
          <w:szCs w:val="32"/>
        </w:rPr>
        <w:t>；以大</w:t>
      </w:r>
      <w:r>
        <w:rPr>
          <w:color w:val="000000"/>
          <w:sz w:val="32"/>
          <w:szCs w:val="32"/>
        </w:rPr>
        <w:t>洑</w:t>
      </w:r>
      <w:r>
        <w:rPr>
          <w:rFonts w:eastAsia="仿宋_GB2312"/>
          <w:color w:val="000000"/>
          <w:sz w:val="32"/>
          <w:szCs w:val="32"/>
        </w:rPr>
        <w:t>潭村为核心，结合</w:t>
      </w:r>
      <w:r>
        <w:rPr>
          <w:rFonts w:eastAsia="仿宋_GB2312"/>
          <w:color w:val="000000"/>
          <w:sz w:val="32"/>
          <w:szCs w:val="32"/>
        </w:rPr>
        <w:t>“</w:t>
      </w:r>
      <w:r>
        <w:rPr>
          <w:rFonts w:eastAsia="仿宋_GB2312"/>
          <w:color w:val="000000"/>
          <w:sz w:val="32"/>
          <w:szCs w:val="32"/>
        </w:rPr>
        <w:t>沅江百里画廊</w:t>
      </w:r>
      <w:r>
        <w:rPr>
          <w:rFonts w:eastAsia="仿宋_GB2312"/>
          <w:color w:val="000000"/>
          <w:sz w:val="32"/>
          <w:szCs w:val="32"/>
        </w:rPr>
        <w:t>”</w:t>
      </w:r>
      <w:r>
        <w:rPr>
          <w:rFonts w:eastAsia="仿宋_GB2312"/>
          <w:color w:val="000000"/>
          <w:sz w:val="32"/>
          <w:szCs w:val="32"/>
        </w:rPr>
        <w:t>大力发展休闲农业，建成一批大规模、高档次的休闲农庄，积极打造</w:t>
      </w:r>
      <w:r>
        <w:rPr>
          <w:rFonts w:eastAsia="仿宋_GB2312"/>
          <w:color w:val="000000"/>
          <w:sz w:val="32"/>
          <w:szCs w:val="32"/>
        </w:rPr>
        <w:t>“</w:t>
      </w:r>
      <w:r>
        <w:rPr>
          <w:rFonts w:eastAsia="仿宋_GB2312"/>
          <w:color w:val="000000"/>
          <w:sz w:val="32"/>
          <w:szCs w:val="32"/>
        </w:rPr>
        <w:t>郊区经济</w:t>
      </w:r>
      <w:r>
        <w:rPr>
          <w:rFonts w:eastAsia="仿宋_GB2312"/>
          <w:color w:val="000000"/>
          <w:sz w:val="32"/>
          <w:szCs w:val="32"/>
        </w:rPr>
        <w:t>”</w:t>
      </w:r>
      <w:r>
        <w:rPr>
          <w:rFonts w:eastAsia="仿宋_GB2312"/>
          <w:color w:val="000000"/>
          <w:sz w:val="32"/>
          <w:szCs w:val="32"/>
        </w:rPr>
        <w:t>新模式、新亮点。</w:t>
      </w:r>
    </w:p>
    <w:p w:rsidR="00753B2D" w:rsidRDefault="00753B2D" w:rsidP="00753B2D">
      <w:pPr>
        <w:spacing w:line="560" w:lineRule="exact"/>
        <w:ind w:firstLineChars="200" w:firstLine="643"/>
        <w:rPr>
          <w:rFonts w:eastAsia="仿宋_GB2312"/>
          <w:color w:val="000000"/>
          <w:sz w:val="32"/>
          <w:szCs w:val="32"/>
        </w:rPr>
      </w:pPr>
      <w:r>
        <w:rPr>
          <w:rFonts w:eastAsia="仿宋_GB2312"/>
          <w:b/>
          <w:color w:val="000000"/>
          <w:sz w:val="32"/>
          <w:szCs w:val="32"/>
        </w:rPr>
        <w:t>2</w:t>
      </w:r>
      <w:r>
        <w:rPr>
          <w:rFonts w:eastAsia="仿宋_GB2312"/>
          <w:b/>
          <w:color w:val="000000"/>
          <w:sz w:val="32"/>
          <w:szCs w:val="32"/>
        </w:rPr>
        <w:t>、推动旅游破茧化蝶</w:t>
      </w:r>
      <w:r>
        <w:rPr>
          <w:rFonts w:eastAsia="仿宋_GB2312"/>
          <w:color w:val="000000"/>
          <w:sz w:val="32"/>
          <w:szCs w:val="32"/>
        </w:rPr>
        <w:t>。围绕打造有影响力的休闲旅游目的地，全力以赴推进千年辰阳古城、锦岩生态文化公园建设。充分挖掘开发锦岩、张家溜、长冲、王家坪等村的旅游资源，提升乡村休闲旅游发展品质。</w:t>
      </w:r>
    </w:p>
    <w:p w:rsidR="00753B2D" w:rsidRDefault="00753B2D" w:rsidP="00753B2D">
      <w:pPr>
        <w:pStyle w:val="aff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color w:val="000000"/>
          <w:sz w:val="32"/>
          <w:szCs w:val="32"/>
        </w:rPr>
        <w:t>3</w:t>
      </w:r>
      <w:r>
        <w:rPr>
          <w:rFonts w:ascii="Times New Roman" w:eastAsia="仿宋_GB2312" w:hAnsi="Times New Roman" w:cs="Times New Roman"/>
          <w:b/>
          <w:color w:val="000000"/>
          <w:sz w:val="32"/>
          <w:szCs w:val="32"/>
        </w:rPr>
        <w:t>、严格推进生态治理</w:t>
      </w:r>
      <w:r>
        <w:rPr>
          <w:rFonts w:ascii="Times New Roman" w:eastAsia="仿宋_GB2312" w:hAnsi="Times New Roman" w:cs="Times New Roman"/>
          <w:color w:val="000000"/>
          <w:sz w:val="32"/>
          <w:szCs w:val="32"/>
        </w:rPr>
        <w:t>。打好污染防治攻坚战，加大生态系统保护治理，保护古树、大力种树，加快厕所革命，清除白色污染，让视野所及</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山青水绿</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。深入开展治违拆违，杜绝增量。全面落实河长制，形成绿色生态水系。</w:t>
      </w:r>
    </w:p>
    <w:p w:rsidR="00753B2D" w:rsidRDefault="00753B2D" w:rsidP="00753B2D">
      <w:pPr>
        <w:spacing w:line="560" w:lineRule="exact"/>
        <w:ind w:firstLineChars="200" w:firstLine="643"/>
        <w:rPr>
          <w:rFonts w:eastAsia="仿宋_GB2312"/>
          <w:sz w:val="32"/>
          <w:szCs w:val="32"/>
        </w:rPr>
      </w:pPr>
      <w:r>
        <w:rPr>
          <w:rFonts w:eastAsia="楷体_GB2312"/>
          <w:b/>
          <w:sz w:val="32"/>
          <w:szCs w:val="32"/>
        </w:rPr>
        <w:t>（</w:t>
      </w:r>
      <w:r>
        <w:rPr>
          <w:rFonts w:eastAsia="楷体_GB2312" w:hint="eastAsia"/>
          <w:b/>
          <w:sz w:val="32"/>
          <w:szCs w:val="32"/>
        </w:rPr>
        <w:t>二</w:t>
      </w:r>
      <w:r>
        <w:rPr>
          <w:rFonts w:eastAsia="楷体_GB2312"/>
          <w:b/>
          <w:sz w:val="32"/>
          <w:szCs w:val="32"/>
        </w:rPr>
        <w:t>）统筹推进城乡一体化建设</w:t>
      </w:r>
      <w:r>
        <w:rPr>
          <w:rFonts w:eastAsia="仿宋_GB2312"/>
          <w:sz w:val="32"/>
          <w:szCs w:val="32"/>
        </w:rPr>
        <w:t>。立足城乡统筹发展，加快推进城镇、</w:t>
      </w:r>
      <w:r>
        <w:rPr>
          <w:rFonts w:eastAsia="仿宋_GB2312"/>
          <w:sz w:val="32"/>
          <w:szCs w:val="32"/>
        </w:rPr>
        <w:lastRenderedPageBreak/>
        <w:t>美丽乡村和基础设施建设，不断增强镇域发展综合承载力。</w:t>
      </w:r>
    </w:p>
    <w:p w:rsidR="00753B2D" w:rsidRDefault="00753B2D" w:rsidP="00753B2D">
      <w:pPr>
        <w:spacing w:line="560" w:lineRule="exact"/>
        <w:ind w:firstLineChars="200" w:firstLine="643"/>
        <w:rPr>
          <w:rFonts w:eastAsia="仿宋_GB2312"/>
          <w:sz w:val="32"/>
          <w:szCs w:val="32"/>
        </w:rPr>
      </w:pPr>
      <w:r>
        <w:rPr>
          <w:rFonts w:eastAsia="仿宋_GB2312"/>
          <w:b/>
          <w:bCs/>
          <w:sz w:val="32"/>
          <w:szCs w:val="32"/>
        </w:rPr>
        <w:t>1</w:t>
      </w:r>
      <w:r>
        <w:rPr>
          <w:rFonts w:eastAsia="仿宋_GB2312"/>
          <w:b/>
          <w:bCs/>
          <w:sz w:val="32"/>
          <w:szCs w:val="32"/>
        </w:rPr>
        <w:t>、全力改善基础设施</w:t>
      </w:r>
      <w:r>
        <w:rPr>
          <w:rFonts w:eastAsia="仿宋_GB2312"/>
          <w:sz w:val="32"/>
          <w:szCs w:val="32"/>
        </w:rPr>
        <w:t>。推进通组公路建设，做好乡村道维修改造工作，进一步方便群众出行。推进王家洞水库建设，抓好小型农田水利、高标准农田、机耕道建设，进一步完善水利基础设施。积极抓好耕地占补平衡、城乡建设用地增减挂钩项目建设。</w:t>
      </w:r>
    </w:p>
    <w:p w:rsidR="00753B2D" w:rsidRDefault="00753B2D" w:rsidP="00753B2D">
      <w:pPr>
        <w:spacing w:line="560" w:lineRule="exact"/>
        <w:ind w:firstLineChars="200" w:firstLine="643"/>
        <w:rPr>
          <w:rFonts w:eastAsia="仿宋_GB2312"/>
          <w:sz w:val="32"/>
          <w:szCs w:val="32"/>
        </w:rPr>
      </w:pPr>
      <w:r>
        <w:rPr>
          <w:rFonts w:eastAsia="仿宋_GB2312"/>
          <w:b/>
          <w:bCs/>
          <w:sz w:val="32"/>
          <w:szCs w:val="32"/>
        </w:rPr>
        <w:t>2</w:t>
      </w:r>
      <w:r>
        <w:rPr>
          <w:rFonts w:eastAsia="仿宋_GB2312"/>
          <w:b/>
          <w:bCs/>
          <w:sz w:val="32"/>
          <w:szCs w:val="32"/>
        </w:rPr>
        <w:t>、全面提升城市品质</w:t>
      </w:r>
      <w:r>
        <w:rPr>
          <w:rFonts w:eastAsia="仿宋_GB2312"/>
          <w:sz w:val="32"/>
          <w:szCs w:val="32"/>
        </w:rPr>
        <w:t>。按照</w:t>
      </w:r>
      <w:r>
        <w:rPr>
          <w:rFonts w:eastAsia="仿宋_GB2312"/>
          <w:sz w:val="32"/>
          <w:szCs w:val="32"/>
        </w:rPr>
        <w:t>“</w:t>
      </w:r>
      <w:r>
        <w:rPr>
          <w:rFonts w:eastAsia="仿宋_GB2312"/>
          <w:sz w:val="32"/>
          <w:szCs w:val="32"/>
        </w:rPr>
        <w:t>提升老城、完善城东</w:t>
      </w:r>
      <w:r>
        <w:rPr>
          <w:rFonts w:eastAsia="仿宋_GB2312"/>
          <w:sz w:val="32"/>
          <w:szCs w:val="32"/>
        </w:rPr>
        <w:t>”</w:t>
      </w:r>
      <w:r>
        <w:rPr>
          <w:rFonts w:eastAsia="仿宋_GB2312"/>
          <w:sz w:val="32"/>
          <w:szCs w:val="32"/>
        </w:rPr>
        <w:t>的城市发展思想，大力推进老城提质改造，加快锦岩塔生态文化公园建设，建成城西防洪堤，加快城东新区开发建设。</w:t>
      </w:r>
      <w:r>
        <w:rPr>
          <w:rFonts w:eastAsia="仿宋_GB2312"/>
          <w:color w:val="000000"/>
          <w:sz w:val="32"/>
          <w:szCs w:val="32"/>
        </w:rPr>
        <w:t>巩固创国卫文明成果，大力推升城市精细化管理水平，全力推进市容市貌、交通秩序、环境卫生等综合整治，规范市场管理，加强对背街小巷、老旧小区、居民院落等边边角角的巡查监管，消除脏乱死角。</w:t>
      </w:r>
    </w:p>
    <w:p w:rsidR="00753B2D" w:rsidRDefault="00753B2D" w:rsidP="00753B2D">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、推进美丽乡村建设</w:t>
      </w:r>
      <w:r>
        <w:rPr>
          <w:rFonts w:eastAsia="仿宋_GB2312"/>
          <w:sz w:val="32"/>
          <w:szCs w:val="32"/>
        </w:rPr>
        <w:t>。按照</w:t>
      </w:r>
      <w:r>
        <w:rPr>
          <w:rFonts w:eastAsia="仿宋_GB2312"/>
          <w:sz w:val="32"/>
          <w:szCs w:val="32"/>
        </w:rPr>
        <w:t>“</w:t>
      </w:r>
      <w:r>
        <w:rPr>
          <w:rFonts w:eastAsia="仿宋_GB2312" w:hint="eastAsia"/>
          <w:sz w:val="32"/>
          <w:szCs w:val="32"/>
        </w:rPr>
        <w:t>六无一全</w:t>
      </w:r>
      <w:r>
        <w:rPr>
          <w:rFonts w:eastAsia="仿宋_GB2312"/>
          <w:sz w:val="32"/>
          <w:szCs w:val="32"/>
        </w:rPr>
        <w:t>”</w:t>
      </w:r>
      <w:r>
        <w:rPr>
          <w:rFonts w:eastAsia="仿宋_GB2312" w:hint="eastAsia"/>
          <w:sz w:val="32"/>
          <w:szCs w:val="32"/>
        </w:rPr>
        <w:t>标准和“五治”</w:t>
      </w:r>
      <w:r>
        <w:rPr>
          <w:rFonts w:eastAsia="仿宋_GB2312"/>
          <w:sz w:val="32"/>
          <w:szCs w:val="32"/>
        </w:rPr>
        <w:t>要求，</w:t>
      </w:r>
      <w:r>
        <w:rPr>
          <w:rFonts w:eastAsia="仿宋_GB2312" w:hint="eastAsia"/>
          <w:sz w:val="32"/>
          <w:szCs w:val="32"/>
        </w:rPr>
        <w:t>积极创建省、市</w:t>
      </w:r>
      <w:r>
        <w:rPr>
          <w:rFonts w:ascii="仿宋" w:eastAsia="仿宋" w:hAnsi="仿宋" w:cs="仿宋" w:hint="eastAsia"/>
          <w:sz w:val="32"/>
          <w:szCs w:val="32"/>
        </w:rPr>
        <w:t>美丽乡村示范村</w:t>
      </w:r>
      <w:r>
        <w:rPr>
          <w:rFonts w:eastAsia="仿宋_GB2312"/>
          <w:sz w:val="32"/>
          <w:szCs w:val="32"/>
        </w:rPr>
        <w:t>，</w:t>
      </w:r>
      <w:r>
        <w:rPr>
          <w:rFonts w:eastAsia="仿宋_GB2312" w:hint="eastAsia"/>
          <w:sz w:val="32"/>
          <w:szCs w:val="32"/>
        </w:rPr>
        <w:t>着力打造宜居宜业的农村人居环境</w:t>
      </w:r>
      <w:r>
        <w:rPr>
          <w:rFonts w:eastAsia="仿宋_GB2312"/>
          <w:sz w:val="32"/>
          <w:szCs w:val="32"/>
        </w:rPr>
        <w:t>。</w:t>
      </w:r>
    </w:p>
    <w:p w:rsidR="00753B2D" w:rsidRDefault="00753B2D" w:rsidP="00753B2D">
      <w:pPr>
        <w:spacing w:line="560" w:lineRule="exact"/>
        <w:ind w:firstLineChars="200" w:firstLine="643"/>
        <w:rPr>
          <w:rFonts w:eastAsia="仿宋_GB2312"/>
          <w:sz w:val="32"/>
          <w:szCs w:val="32"/>
        </w:rPr>
      </w:pPr>
      <w:r>
        <w:rPr>
          <w:rFonts w:eastAsia="楷体_GB2312"/>
          <w:b/>
          <w:sz w:val="32"/>
          <w:szCs w:val="32"/>
        </w:rPr>
        <w:t>（</w:t>
      </w:r>
      <w:r>
        <w:rPr>
          <w:rFonts w:eastAsia="楷体_GB2312" w:hint="eastAsia"/>
          <w:b/>
          <w:sz w:val="32"/>
          <w:szCs w:val="32"/>
        </w:rPr>
        <w:t>三</w:t>
      </w:r>
      <w:r>
        <w:rPr>
          <w:rFonts w:eastAsia="楷体_GB2312"/>
          <w:b/>
          <w:sz w:val="32"/>
          <w:szCs w:val="32"/>
        </w:rPr>
        <w:t>）努力满足人民日益增长的美好生活需要</w:t>
      </w:r>
      <w:r>
        <w:rPr>
          <w:rFonts w:eastAsia="仿宋_GB2312"/>
          <w:sz w:val="32"/>
          <w:szCs w:val="32"/>
        </w:rPr>
        <w:t>。坚持以人民为中心，在发展中补齐民生短板，让群众在共建共治共享中有更多获得感。</w:t>
      </w:r>
    </w:p>
    <w:p w:rsidR="00753B2D" w:rsidRDefault="00753B2D" w:rsidP="00753B2D">
      <w:pPr>
        <w:spacing w:line="560" w:lineRule="exact"/>
        <w:ind w:firstLineChars="200" w:firstLine="643"/>
        <w:rPr>
          <w:rFonts w:eastAsia="仿宋_GB2312"/>
          <w:sz w:val="32"/>
          <w:szCs w:val="32"/>
        </w:rPr>
      </w:pPr>
      <w:r>
        <w:rPr>
          <w:rFonts w:eastAsia="仿宋_GB2312"/>
          <w:b/>
          <w:bCs/>
          <w:sz w:val="32"/>
          <w:szCs w:val="32"/>
        </w:rPr>
        <w:t>1</w:t>
      </w:r>
      <w:r>
        <w:rPr>
          <w:rFonts w:eastAsia="仿宋_GB2312"/>
          <w:b/>
          <w:bCs/>
          <w:sz w:val="32"/>
          <w:szCs w:val="32"/>
        </w:rPr>
        <w:t>、持续巩固脱贫攻坚成果</w:t>
      </w:r>
      <w:r>
        <w:rPr>
          <w:rFonts w:eastAsia="仿宋_GB2312"/>
          <w:sz w:val="32"/>
          <w:szCs w:val="32"/>
        </w:rPr>
        <w:t>。坚持问题导向，对照各级督查巡查检查发现的问题和不足，举一反三，进一步查漏补缺、分类整改，补齐补好短板。坚持政策不变、力度不减，强化责任落实、政策落实、工作落实，实现脱贫成果可巩固、可持续，绝不让一个群众在小康路上掉队。</w:t>
      </w:r>
    </w:p>
    <w:p w:rsidR="00753B2D" w:rsidRDefault="00753B2D" w:rsidP="00753B2D">
      <w:pPr>
        <w:spacing w:line="560" w:lineRule="exact"/>
        <w:ind w:firstLineChars="200" w:firstLine="643"/>
        <w:rPr>
          <w:rFonts w:eastAsia="仿宋_GB2312"/>
          <w:sz w:val="32"/>
          <w:szCs w:val="32"/>
        </w:rPr>
      </w:pPr>
      <w:r>
        <w:rPr>
          <w:rFonts w:eastAsia="仿宋_GB2312"/>
          <w:b/>
          <w:sz w:val="32"/>
          <w:szCs w:val="32"/>
        </w:rPr>
        <w:t>2</w:t>
      </w:r>
      <w:r>
        <w:rPr>
          <w:rFonts w:eastAsia="仿宋_GB2312"/>
          <w:b/>
          <w:sz w:val="32"/>
          <w:szCs w:val="32"/>
        </w:rPr>
        <w:t>、深度涵养社会文明新风</w:t>
      </w:r>
      <w:r>
        <w:rPr>
          <w:rFonts w:eastAsia="仿宋_GB2312"/>
          <w:sz w:val="32"/>
          <w:szCs w:val="32"/>
        </w:rPr>
        <w:t>。把精神文明建设摆在突出位置，不断提升公民文明素质和社会文明程度。推进新时代文明实践活动，加强思想道德建设，深化群众性精神文明创建，推动社会主义核心价值观融入社会各个方面。推进以文化人，深化家风建设，促进移风易俗，弘扬时代新风。</w:t>
      </w:r>
    </w:p>
    <w:p w:rsidR="00753B2D" w:rsidRDefault="00753B2D" w:rsidP="00753B2D">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、全面提升公共服务水平</w:t>
      </w:r>
      <w:r>
        <w:rPr>
          <w:rFonts w:eastAsia="仿宋_GB2312"/>
          <w:sz w:val="32"/>
          <w:szCs w:val="32"/>
        </w:rPr>
        <w:t>。协助学校办好各类教育，促进学生身心健康，推动学校、社会、家庭教育有机衔接。坚持积极就业政策，加大技能培训力度，推动高质量就业。加强村卫生室建设管理，方便群众就近就业。积极构建生育友好型社会，促进人口长期均衡发展。全面落实城乡低保、</w:t>
      </w:r>
      <w:r>
        <w:rPr>
          <w:rFonts w:eastAsia="仿宋_GB2312"/>
          <w:sz w:val="32"/>
          <w:szCs w:val="32"/>
        </w:rPr>
        <w:lastRenderedPageBreak/>
        <w:t>医疗救助等社会保障政策，完善社会保障体系。</w:t>
      </w:r>
    </w:p>
    <w:p w:rsidR="00753B2D" w:rsidRDefault="00753B2D" w:rsidP="00753B2D">
      <w:pPr>
        <w:spacing w:line="560" w:lineRule="exact"/>
        <w:ind w:firstLineChars="200" w:firstLine="643"/>
        <w:rPr>
          <w:rFonts w:eastAsia="仿宋_GB2312"/>
          <w:sz w:val="32"/>
          <w:szCs w:val="32"/>
        </w:rPr>
      </w:pPr>
      <w:r>
        <w:rPr>
          <w:rFonts w:eastAsia="仿宋_GB2312"/>
          <w:b/>
          <w:sz w:val="32"/>
          <w:szCs w:val="32"/>
        </w:rPr>
        <w:t>4</w:t>
      </w:r>
      <w:r>
        <w:rPr>
          <w:rFonts w:eastAsia="仿宋_GB2312"/>
          <w:b/>
          <w:sz w:val="32"/>
          <w:szCs w:val="32"/>
        </w:rPr>
        <w:t>、全力维护社会和谐稳定</w:t>
      </w:r>
      <w:r>
        <w:rPr>
          <w:rFonts w:eastAsia="仿宋_GB2312"/>
          <w:sz w:val="32"/>
          <w:szCs w:val="32"/>
        </w:rPr>
        <w:t>。深入开展</w:t>
      </w:r>
      <w:r>
        <w:rPr>
          <w:rFonts w:eastAsia="仿宋_GB2312"/>
          <w:sz w:val="32"/>
          <w:szCs w:val="32"/>
        </w:rPr>
        <w:t xml:space="preserve"> “</w:t>
      </w:r>
      <w:r>
        <w:rPr>
          <w:rFonts w:eastAsia="仿宋_GB2312"/>
          <w:sz w:val="32"/>
          <w:szCs w:val="32"/>
        </w:rPr>
        <w:t>一不三无</w:t>
      </w:r>
      <w:r>
        <w:rPr>
          <w:rFonts w:eastAsia="仿宋_GB2312"/>
          <w:sz w:val="32"/>
          <w:szCs w:val="32"/>
        </w:rPr>
        <w:t>”</w:t>
      </w:r>
      <w:r>
        <w:rPr>
          <w:rFonts w:eastAsia="仿宋_GB2312"/>
          <w:sz w:val="32"/>
          <w:szCs w:val="32"/>
        </w:rPr>
        <w:t>创建活动，严格落实镇、村（社区）两级领导坐班接访制度，依法解决群众合理诉求，及时化解各类矛盾纠纷。牢固树立安全生产红线意识，努力探索、建立健全安全生产工作长效机制，着力依法监管，坚持打防并举，夯实基层基础，努力推动安全发展。</w:t>
      </w:r>
    </w:p>
    <w:p w:rsidR="00753B2D" w:rsidRPr="00113774" w:rsidRDefault="00753B2D" w:rsidP="00753B2D">
      <w:pPr>
        <w:shd w:val="clear" w:color="auto" w:fill="FFFFFF"/>
        <w:spacing w:after="120" w:line="480" w:lineRule="auto"/>
        <w:ind w:firstLineChars="100" w:firstLine="32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(四)</w:t>
      </w:r>
      <w:r w:rsidRPr="00113774">
        <w:rPr>
          <w:rFonts w:ascii="微软雅黑" w:eastAsia="微软雅黑" w:hAnsi="微软雅黑" w:cs="宋体" w:hint="eastAsia"/>
          <w:color w:val="666666"/>
          <w:sz w:val="32"/>
          <w:szCs w:val="32"/>
        </w:rPr>
        <w:t>、部门整体收支结余情况</w:t>
      </w:r>
    </w:p>
    <w:p w:rsidR="00753B2D" w:rsidRPr="0034618D" w:rsidRDefault="00753B2D" w:rsidP="00753B2D">
      <w:pPr>
        <w:pStyle w:val="Default"/>
        <w:spacing w:line="560" w:lineRule="exact"/>
        <w:ind w:firstLineChars="200" w:firstLine="640"/>
        <w:jc w:val="both"/>
        <w:rPr>
          <w:rFonts w:asciiTheme="minorHAnsi" w:eastAsia="仿宋_GB2312" w:cstheme="minorBidi"/>
          <w:color w:val="auto"/>
          <w:kern w:val="2"/>
          <w:sz w:val="32"/>
          <w:szCs w:val="32"/>
        </w:rPr>
      </w:pPr>
      <w:r w:rsidRPr="0034618D">
        <w:rPr>
          <w:rFonts w:asciiTheme="minorHAnsi" w:eastAsia="仿宋_GB2312" w:cstheme="minorBidi" w:hint="eastAsia"/>
          <w:color w:val="auto"/>
          <w:kern w:val="2"/>
          <w:sz w:val="32"/>
          <w:szCs w:val="32"/>
        </w:rPr>
        <w:t>我单位</w:t>
      </w:r>
      <w:r w:rsidR="0034618D" w:rsidRPr="0034618D">
        <w:rPr>
          <w:rFonts w:asciiTheme="minorHAnsi" w:eastAsia="仿宋_GB2312" w:cstheme="minorBidi" w:hint="eastAsia"/>
          <w:color w:val="auto"/>
          <w:kern w:val="2"/>
          <w:sz w:val="32"/>
          <w:szCs w:val="32"/>
        </w:rPr>
        <w:t>202</w:t>
      </w:r>
      <w:r w:rsidR="0034618D" w:rsidRPr="0034618D">
        <w:rPr>
          <w:rFonts w:asciiTheme="minorHAnsi" w:eastAsia="仿宋_GB2312" w:cstheme="minorBidi"/>
          <w:color w:val="auto"/>
          <w:kern w:val="2"/>
          <w:sz w:val="32"/>
          <w:szCs w:val="32"/>
        </w:rPr>
        <w:t>2</w:t>
      </w:r>
      <w:r w:rsidRPr="0034618D">
        <w:rPr>
          <w:rFonts w:asciiTheme="minorHAnsi" w:eastAsia="仿宋_GB2312" w:cstheme="minorBidi" w:hint="eastAsia"/>
          <w:color w:val="auto"/>
          <w:kern w:val="2"/>
          <w:sz w:val="32"/>
          <w:szCs w:val="32"/>
        </w:rPr>
        <w:t>年收到财政资金</w:t>
      </w:r>
      <w:r w:rsidR="0034618D" w:rsidRPr="0034618D">
        <w:rPr>
          <w:rFonts w:asciiTheme="minorHAnsi" w:eastAsia="仿宋_GB2312" w:cstheme="minorBidi"/>
          <w:color w:val="auto"/>
          <w:kern w:val="2"/>
          <w:sz w:val="32"/>
          <w:szCs w:val="32"/>
        </w:rPr>
        <w:t>3814.05</w:t>
      </w:r>
      <w:r w:rsidRPr="0034618D">
        <w:rPr>
          <w:rFonts w:asciiTheme="minorHAnsi" w:eastAsia="仿宋_GB2312" w:cstheme="minorBidi" w:hint="eastAsia"/>
          <w:color w:val="auto"/>
          <w:kern w:val="2"/>
          <w:sz w:val="32"/>
          <w:szCs w:val="32"/>
        </w:rPr>
        <w:t>万元，其中基本支出</w:t>
      </w:r>
      <w:r w:rsidR="0034618D" w:rsidRPr="0034618D">
        <w:rPr>
          <w:rFonts w:asciiTheme="minorHAnsi" w:eastAsia="仿宋_GB2312" w:cstheme="minorBidi"/>
          <w:color w:val="auto"/>
          <w:kern w:val="2"/>
          <w:sz w:val="32"/>
          <w:szCs w:val="32"/>
        </w:rPr>
        <w:t>3510.96</w:t>
      </w:r>
      <w:r w:rsidRPr="0034618D">
        <w:rPr>
          <w:rFonts w:asciiTheme="minorHAnsi" w:eastAsia="仿宋_GB2312" w:cstheme="minorBidi" w:hint="eastAsia"/>
          <w:color w:val="auto"/>
          <w:kern w:val="2"/>
          <w:sz w:val="32"/>
          <w:szCs w:val="32"/>
        </w:rPr>
        <w:t>万元，项目支出</w:t>
      </w:r>
      <w:r w:rsidR="0034618D" w:rsidRPr="0034618D">
        <w:rPr>
          <w:rFonts w:asciiTheme="minorHAnsi" w:eastAsia="仿宋_GB2312" w:cstheme="minorBidi"/>
          <w:color w:val="auto"/>
          <w:kern w:val="2"/>
          <w:sz w:val="32"/>
          <w:szCs w:val="32"/>
        </w:rPr>
        <w:t>303.1</w:t>
      </w:r>
      <w:r w:rsidRPr="0034618D">
        <w:rPr>
          <w:rFonts w:asciiTheme="minorHAnsi" w:eastAsia="仿宋_GB2312" w:cstheme="minorBidi" w:hint="eastAsia"/>
          <w:color w:val="auto"/>
          <w:kern w:val="2"/>
          <w:sz w:val="32"/>
          <w:szCs w:val="32"/>
        </w:rPr>
        <w:t>万元；</w:t>
      </w:r>
      <w:r w:rsidRPr="0034618D">
        <w:rPr>
          <w:rFonts w:asciiTheme="minorHAnsi" w:eastAsia="仿宋_GB2312" w:cstheme="minorBidi" w:hint="eastAsia"/>
          <w:color w:val="auto"/>
          <w:kern w:val="2"/>
          <w:sz w:val="32"/>
          <w:szCs w:val="32"/>
        </w:rPr>
        <w:t>202</w:t>
      </w:r>
      <w:r w:rsidR="0034618D" w:rsidRPr="0034618D">
        <w:rPr>
          <w:rFonts w:asciiTheme="minorHAnsi" w:eastAsia="仿宋_GB2312" w:cstheme="minorBidi"/>
          <w:color w:val="auto"/>
          <w:kern w:val="2"/>
          <w:sz w:val="32"/>
          <w:szCs w:val="32"/>
        </w:rPr>
        <w:t>2</w:t>
      </w:r>
      <w:r w:rsidRPr="0034618D">
        <w:rPr>
          <w:rFonts w:asciiTheme="minorHAnsi" w:eastAsia="仿宋_GB2312" w:cstheme="minorBidi" w:hint="eastAsia"/>
          <w:color w:val="auto"/>
          <w:kern w:val="2"/>
          <w:sz w:val="32"/>
          <w:szCs w:val="32"/>
        </w:rPr>
        <w:t>年全年实际支出</w:t>
      </w:r>
      <w:r w:rsidR="0034618D" w:rsidRPr="0034618D">
        <w:rPr>
          <w:rFonts w:asciiTheme="minorHAnsi" w:eastAsia="仿宋_GB2312" w:cstheme="minorBidi"/>
          <w:color w:val="auto"/>
          <w:kern w:val="2"/>
          <w:sz w:val="32"/>
          <w:szCs w:val="32"/>
        </w:rPr>
        <w:t>3814.05</w:t>
      </w:r>
      <w:r w:rsidRPr="0034618D">
        <w:rPr>
          <w:rFonts w:asciiTheme="minorHAnsi" w:eastAsia="仿宋_GB2312" w:cstheme="minorBidi" w:hint="eastAsia"/>
          <w:color w:val="auto"/>
          <w:kern w:val="2"/>
          <w:sz w:val="32"/>
          <w:szCs w:val="32"/>
        </w:rPr>
        <w:t>万元；结余财政资金</w:t>
      </w:r>
      <w:r w:rsidRPr="0034618D">
        <w:rPr>
          <w:rFonts w:asciiTheme="minorHAnsi" w:eastAsia="仿宋_GB2312" w:cstheme="minorBidi" w:hint="eastAsia"/>
          <w:color w:val="auto"/>
          <w:kern w:val="2"/>
          <w:sz w:val="32"/>
          <w:szCs w:val="32"/>
        </w:rPr>
        <w:t>0</w:t>
      </w:r>
      <w:r w:rsidRPr="0034618D">
        <w:rPr>
          <w:rFonts w:asciiTheme="minorHAnsi" w:eastAsia="仿宋_GB2312" w:cstheme="minorBidi" w:hint="eastAsia"/>
          <w:color w:val="auto"/>
          <w:kern w:val="2"/>
          <w:sz w:val="32"/>
          <w:szCs w:val="32"/>
        </w:rPr>
        <w:t>万元。基本支出结余</w:t>
      </w:r>
      <w:r w:rsidRPr="0034618D">
        <w:rPr>
          <w:rFonts w:asciiTheme="minorHAnsi" w:eastAsia="仿宋_GB2312" w:cstheme="minorBidi" w:hint="eastAsia"/>
          <w:color w:val="auto"/>
          <w:kern w:val="2"/>
          <w:sz w:val="32"/>
          <w:szCs w:val="32"/>
        </w:rPr>
        <w:t>0</w:t>
      </w:r>
      <w:r w:rsidRPr="0034618D">
        <w:rPr>
          <w:rFonts w:asciiTheme="minorHAnsi" w:eastAsia="仿宋_GB2312" w:cstheme="minorBidi" w:hint="eastAsia"/>
          <w:color w:val="auto"/>
          <w:kern w:val="2"/>
          <w:sz w:val="32"/>
          <w:szCs w:val="32"/>
        </w:rPr>
        <w:t>万元，项目支出结余</w:t>
      </w:r>
      <w:r w:rsidRPr="0034618D">
        <w:rPr>
          <w:rFonts w:asciiTheme="minorHAnsi" w:eastAsia="仿宋_GB2312" w:cstheme="minorBidi" w:hint="eastAsia"/>
          <w:color w:val="auto"/>
          <w:kern w:val="2"/>
          <w:sz w:val="32"/>
          <w:szCs w:val="32"/>
        </w:rPr>
        <w:t>0</w:t>
      </w:r>
      <w:r w:rsidRPr="0034618D">
        <w:rPr>
          <w:rFonts w:asciiTheme="minorHAnsi" w:eastAsia="仿宋_GB2312" w:cstheme="minorBidi" w:hint="eastAsia"/>
          <w:color w:val="auto"/>
          <w:kern w:val="2"/>
          <w:sz w:val="32"/>
          <w:szCs w:val="32"/>
        </w:rPr>
        <w:t>万元。</w:t>
      </w:r>
      <w:r w:rsidRPr="0034618D">
        <w:rPr>
          <w:rFonts w:asciiTheme="minorHAnsi" w:eastAsia="仿宋_GB2312" w:cstheme="minorBidi"/>
          <w:color w:val="auto"/>
          <w:kern w:val="2"/>
          <w:sz w:val="32"/>
          <w:szCs w:val="32"/>
        </w:rPr>
        <w:t>2</w:t>
      </w:r>
      <w:r w:rsidRPr="0034618D">
        <w:rPr>
          <w:rFonts w:asciiTheme="minorHAnsi" w:eastAsia="仿宋_GB2312" w:cstheme="minorBidi" w:hint="eastAsia"/>
          <w:color w:val="auto"/>
          <w:kern w:val="2"/>
          <w:sz w:val="32"/>
          <w:szCs w:val="32"/>
        </w:rPr>
        <w:t>、三公经费支出情况：</w:t>
      </w:r>
      <w:r w:rsidR="0034618D" w:rsidRPr="0034618D">
        <w:rPr>
          <w:rFonts w:asciiTheme="minorHAnsi" w:eastAsia="仿宋_GB2312" w:cstheme="minorBidi"/>
          <w:color w:val="auto"/>
          <w:kern w:val="2"/>
          <w:sz w:val="32"/>
          <w:szCs w:val="32"/>
        </w:rPr>
        <w:t>15.39</w:t>
      </w:r>
      <w:r w:rsidRPr="0034618D">
        <w:rPr>
          <w:rFonts w:asciiTheme="minorHAnsi" w:eastAsia="仿宋_GB2312" w:cstheme="minorBidi" w:hint="eastAsia"/>
          <w:color w:val="auto"/>
          <w:kern w:val="2"/>
          <w:sz w:val="32"/>
          <w:szCs w:val="32"/>
        </w:rPr>
        <w:t>万元，其中公务接待费</w:t>
      </w:r>
      <w:r w:rsidR="0034618D" w:rsidRPr="0034618D">
        <w:rPr>
          <w:rFonts w:asciiTheme="minorHAnsi" w:eastAsia="仿宋_GB2312" w:cstheme="minorBidi"/>
          <w:color w:val="auto"/>
          <w:kern w:val="2"/>
          <w:sz w:val="32"/>
          <w:szCs w:val="32"/>
        </w:rPr>
        <w:t>0</w:t>
      </w:r>
      <w:r w:rsidRPr="0034618D">
        <w:rPr>
          <w:rFonts w:asciiTheme="minorHAnsi" w:eastAsia="仿宋_GB2312" w:cstheme="minorBidi" w:hint="eastAsia"/>
          <w:color w:val="auto"/>
          <w:kern w:val="2"/>
          <w:sz w:val="32"/>
          <w:szCs w:val="32"/>
        </w:rPr>
        <w:t>万元，公务用车运行维护费</w:t>
      </w:r>
      <w:r w:rsidR="0034618D" w:rsidRPr="0034618D">
        <w:rPr>
          <w:rFonts w:asciiTheme="minorHAnsi" w:eastAsia="仿宋_GB2312" w:cstheme="minorBidi"/>
          <w:color w:val="auto"/>
          <w:kern w:val="2"/>
          <w:sz w:val="32"/>
          <w:szCs w:val="32"/>
        </w:rPr>
        <w:t>15.39</w:t>
      </w:r>
      <w:r w:rsidRPr="0034618D">
        <w:rPr>
          <w:rFonts w:asciiTheme="minorHAnsi" w:eastAsia="仿宋_GB2312" w:cstheme="minorBidi" w:hint="eastAsia"/>
          <w:color w:val="auto"/>
          <w:kern w:val="2"/>
          <w:sz w:val="32"/>
          <w:szCs w:val="32"/>
        </w:rPr>
        <w:t>万元，开展厉行节约压缩开支，</w:t>
      </w:r>
      <w:r w:rsidRPr="0034618D">
        <w:rPr>
          <w:rFonts w:asciiTheme="minorHAnsi" w:eastAsia="仿宋_GB2312" w:cstheme="minorBidi"/>
          <w:color w:val="auto"/>
          <w:kern w:val="2"/>
          <w:sz w:val="32"/>
          <w:szCs w:val="32"/>
        </w:rPr>
        <w:t>202</w:t>
      </w:r>
      <w:r w:rsidR="0034618D" w:rsidRPr="0034618D">
        <w:rPr>
          <w:rFonts w:asciiTheme="minorHAnsi" w:eastAsia="仿宋_GB2312" w:cstheme="minorBidi"/>
          <w:color w:val="auto"/>
          <w:kern w:val="2"/>
          <w:sz w:val="32"/>
          <w:szCs w:val="32"/>
        </w:rPr>
        <w:t>2</w:t>
      </w:r>
      <w:r w:rsidRPr="0034618D">
        <w:rPr>
          <w:rFonts w:asciiTheme="minorHAnsi" w:eastAsia="仿宋_GB2312" w:cstheme="minorBidi" w:hint="eastAsia"/>
          <w:color w:val="auto"/>
          <w:kern w:val="2"/>
          <w:sz w:val="32"/>
          <w:szCs w:val="32"/>
        </w:rPr>
        <w:t>年三公经费总支出比上年减少</w:t>
      </w:r>
      <w:r w:rsidR="0034618D" w:rsidRPr="0034618D">
        <w:rPr>
          <w:rFonts w:asciiTheme="minorHAnsi" w:eastAsia="仿宋_GB2312" w:cstheme="minorBidi"/>
          <w:color w:val="auto"/>
          <w:kern w:val="2"/>
          <w:sz w:val="32"/>
          <w:szCs w:val="32"/>
        </w:rPr>
        <w:t>13.67</w:t>
      </w:r>
      <w:r w:rsidRPr="0034618D">
        <w:rPr>
          <w:rFonts w:asciiTheme="minorHAnsi" w:eastAsia="仿宋_GB2312" w:cstheme="minorBidi" w:hint="eastAsia"/>
          <w:color w:val="auto"/>
          <w:kern w:val="2"/>
          <w:sz w:val="32"/>
          <w:szCs w:val="32"/>
        </w:rPr>
        <w:t>万元。</w:t>
      </w:r>
    </w:p>
    <w:p w:rsidR="00753B2D" w:rsidRPr="0034618D" w:rsidRDefault="00753B2D" w:rsidP="00753B2D">
      <w:pPr>
        <w:pStyle w:val="Default"/>
        <w:spacing w:line="560" w:lineRule="exact"/>
        <w:ind w:firstLineChars="200" w:firstLine="640"/>
        <w:jc w:val="both"/>
        <w:rPr>
          <w:rFonts w:asciiTheme="minorHAnsi" w:eastAsia="仿宋_GB2312" w:cstheme="minorBidi"/>
          <w:color w:val="auto"/>
          <w:kern w:val="2"/>
          <w:sz w:val="32"/>
          <w:szCs w:val="32"/>
        </w:rPr>
      </w:pPr>
      <w:r w:rsidRPr="0034618D">
        <w:rPr>
          <w:rFonts w:asciiTheme="minorHAnsi" w:eastAsia="仿宋_GB2312" w:cstheme="minorBidi"/>
          <w:color w:val="auto"/>
          <w:kern w:val="2"/>
          <w:sz w:val="32"/>
          <w:szCs w:val="32"/>
        </w:rPr>
        <w:t>3</w:t>
      </w:r>
      <w:r w:rsidRPr="0034618D">
        <w:rPr>
          <w:rFonts w:asciiTheme="minorHAnsi" w:eastAsia="仿宋_GB2312" w:cstheme="minorBidi" w:hint="eastAsia"/>
          <w:color w:val="auto"/>
          <w:kern w:val="2"/>
          <w:sz w:val="32"/>
          <w:szCs w:val="32"/>
        </w:rPr>
        <w:t>、政府采购情况：</w:t>
      </w:r>
    </w:p>
    <w:p w:rsidR="00753B2D" w:rsidRPr="0034618D" w:rsidRDefault="005B212C" w:rsidP="00753B2D">
      <w:pPr>
        <w:shd w:val="clear" w:color="auto" w:fill="FFFFFF"/>
        <w:spacing w:after="120" w:line="480" w:lineRule="auto"/>
        <w:ind w:firstLine="480"/>
        <w:rPr>
          <w:rFonts w:eastAsia="仿宋_GB2312"/>
          <w:sz w:val="32"/>
          <w:szCs w:val="32"/>
        </w:rPr>
      </w:pPr>
      <w:r>
        <w:rPr>
          <w:rFonts w:eastAsia="仿宋_GB2312"/>
          <w:sz w:val="32"/>
          <w:szCs w:val="32"/>
        </w:rPr>
        <w:t>2022</w:t>
      </w:r>
      <w:r w:rsidR="00753B2D" w:rsidRPr="0034618D">
        <w:rPr>
          <w:rFonts w:eastAsia="仿宋_GB2312" w:hint="eastAsia"/>
          <w:sz w:val="32"/>
          <w:szCs w:val="32"/>
        </w:rPr>
        <w:t>年度本单位无政府采购</w:t>
      </w:r>
    </w:p>
    <w:p w:rsidR="00753B2D" w:rsidRDefault="00753B2D" w:rsidP="00753B2D">
      <w:pPr>
        <w:shd w:val="clear" w:color="auto" w:fill="FFFFFF"/>
        <w:spacing w:after="120" w:line="480" w:lineRule="auto"/>
        <w:ind w:firstLine="480"/>
        <w:rPr>
          <w:rFonts w:ascii="仿宋" w:eastAsia="仿宋" w:hAnsi="仿宋" w:cs="宋体"/>
          <w:sz w:val="30"/>
          <w:szCs w:val="30"/>
        </w:rPr>
      </w:pPr>
      <w:r>
        <w:rPr>
          <w:rFonts w:ascii="仿宋" w:eastAsia="仿宋" w:hAnsi="仿宋" w:cs="宋体" w:hint="eastAsia"/>
          <w:sz w:val="30"/>
          <w:szCs w:val="30"/>
        </w:rPr>
        <w:t>（五</w:t>
      </w:r>
      <w:r w:rsidRPr="00D66B73">
        <w:rPr>
          <w:rFonts w:ascii="仿宋" w:eastAsia="仿宋" w:hAnsi="仿宋" w:cs="宋体" w:hint="eastAsia"/>
          <w:sz w:val="30"/>
          <w:szCs w:val="30"/>
        </w:rPr>
        <w:t>）部门年度整体工作目标完成情况</w:t>
      </w:r>
    </w:p>
    <w:p w:rsidR="00A85342" w:rsidRDefault="00A85342" w:rsidP="00A85342">
      <w:pPr>
        <w:numPr>
          <w:ilvl w:val="0"/>
          <w:numId w:val="7"/>
        </w:numPr>
        <w:spacing w:line="560" w:lineRule="exact"/>
        <w:ind w:firstLineChars="200" w:firstLine="643"/>
        <w:rPr>
          <w:rFonts w:ascii="仿宋" w:eastAsia="仿宋" w:hAnsi="仿宋" w:cs="仿宋"/>
          <w:sz w:val="32"/>
          <w:szCs w:val="32"/>
        </w:rPr>
      </w:pPr>
      <w:r>
        <w:rPr>
          <w:rFonts w:ascii="楷体" w:eastAsia="楷体" w:hAnsi="楷体" w:cs="楷体" w:hint="eastAsia"/>
          <w:b/>
          <w:bCs/>
          <w:sz w:val="32"/>
          <w:szCs w:val="40"/>
        </w:rPr>
        <w:t>城市建设更加完备。</w:t>
      </w:r>
      <w:r>
        <w:rPr>
          <w:rFonts w:ascii="仿宋" w:eastAsia="仿宋" w:hAnsi="仿宋" w:cs="仿宋" w:hint="eastAsia"/>
          <w:b/>
          <w:bCs/>
          <w:sz w:val="32"/>
          <w:szCs w:val="40"/>
        </w:rPr>
        <w:t>一是重点项目征拆推进有力。</w:t>
      </w:r>
      <w:r>
        <w:rPr>
          <w:rFonts w:ascii="仿宋" w:eastAsia="仿宋" w:hAnsi="仿宋" w:cs="仿宋" w:hint="eastAsia"/>
          <w:sz w:val="32"/>
          <w:szCs w:val="40"/>
        </w:rPr>
        <w:t>自</w:t>
      </w:r>
      <w:r>
        <w:rPr>
          <w:rFonts w:ascii="仿宋" w:eastAsia="仿宋" w:hAnsi="仿宋" w:cs="仿宋" w:hint="eastAsia"/>
          <w:b/>
          <w:bCs/>
          <w:sz w:val="32"/>
          <w:szCs w:val="40"/>
        </w:rPr>
        <w:t>沅江北岸一体化项目</w:t>
      </w:r>
      <w:r>
        <w:rPr>
          <w:rFonts w:ascii="仿宋" w:eastAsia="仿宋" w:hAnsi="仿宋" w:cs="仿宋" w:hint="eastAsia"/>
          <w:sz w:val="32"/>
          <w:szCs w:val="40"/>
        </w:rPr>
        <w:t>建设启动以来，辰阳镇全力配合县委、县政府做好沅江北岸一体化建设项目征拆工作，尤其在沅江北岸“五十日”攻坚行动期间，共协助县征服务中心完成房屋征收6栋，土地征收59.81亩，拆除“老大难”历史征收房屋9栋，解决历史征收房屋安置及土地征收遗留问题75个，已全面完成土地征收及遗留问题房屋拆除，沅江北岸市政基础设施土地房屋征收已基本完成。</w:t>
      </w:r>
      <w:r>
        <w:rPr>
          <w:rFonts w:ascii="仿宋" w:eastAsia="仿宋" w:hAnsi="仿宋" w:cs="仿宋" w:hint="eastAsia"/>
          <w:sz w:val="32"/>
          <w:szCs w:val="32"/>
        </w:rPr>
        <w:t>积极稳妥推进</w:t>
      </w:r>
      <w:r>
        <w:rPr>
          <w:rFonts w:ascii="仿宋" w:eastAsia="仿宋" w:hAnsi="仿宋" w:cs="仿宋" w:hint="eastAsia"/>
          <w:b/>
          <w:sz w:val="32"/>
          <w:szCs w:val="32"/>
        </w:rPr>
        <w:t>紫辰府、生态陵园</w:t>
      </w:r>
      <w:r>
        <w:rPr>
          <w:rFonts w:ascii="仿宋" w:eastAsia="仿宋" w:hAnsi="仿宋" w:cs="仿宋" w:hint="eastAsia"/>
          <w:sz w:val="32"/>
          <w:szCs w:val="32"/>
        </w:rPr>
        <w:t>、</w:t>
      </w:r>
      <w:r>
        <w:rPr>
          <w:rFonts w:ascii="仿宋" w:eastAsia="仿宋" w:hAnsi="仿宋" w:cs="仿宋" w:hint="eastAsia"/>
          <w:b/>
          <w:sz w:val="32"/>
          <w:szCs w:val="32"/>
        </w:rPr>
        <w:t>屠宰场、王家洞水库、沅辰高速连接线</w:t>
      </w:r>
      <w:r>
        <w:rPr>
          <w:rFonts w:ascii="仿宋" w:eastAsia="仿宋" w:hAnsi="仿宋" w:cs="仿宋" w:hint="eastAsia"/>
          <w:bCs/>
          <w:sz w:val="32"/>
          <w:szCs w:val="32"/>
        </w:rPr>
        <w:t>等项目的建设</w:t>
      </w:r>
      <w:r>
        <w:rPr>
          <w:rFonts w:ascii="仿宋" w:eastAsia="仿宋" w:hAnsi="仿宋" w:cs="仿宋" w:hint="eastAsia"/>
          <w:sz w:val="32"/>
          <w:szCs w:val="32"/>
        </w:rPr>
        <w:t>。及时化解</w:t>
      </w:r>
      <w:r>
        <w:rPr>
          <w:rFonts w:ascii="仿宋" w:eastAsia="仿宋" w:hAnsi="仿宋" w:cs="仿宋" w:hint="eastAsia"/>
          <w:b/>
          <w:sz w:val="32"/>
          <w:szCs w:val="32"/>
        </w:rPr>
        <w:t>第一人民医院、沅辰高速</w:t>
      </w:r>
      <w:r>
        <w:rPr>
          <w:rFonts w:ascii="仿宋" w:eastAsia="仿宋" w:hAnsi="仿宋" w:cs="仿宋" w:hint="eastAsia"/>
          <w:bCs/>
          <w:sz w:val="32"/>
          <w:szCs w:val="32"/>
        </w:rPr>
        <w:t>项目内征地</w:t>
      </w:r>
      <w:r>
        <w:rPr>
          <w:rFonts w:ascii="仿宋" w:eastAsia="仿宋" w:hAnsi="仿宋" w:cs="仿宋" w:hint="eastAsia"/>
          <w:sz w:val="32"/>
          <w:szCs w:val="32"/>
        </w:rPr>
        <w:t>拆迁和施工矛盾纠纷，确保重点项目施工顺利进行。</w:t>
      </w:r>
      <w:r>
        <w:rPr>
          <w:rFonts w:ascii="仿宋" w:eastAsia="仿宋" w:hAnsi="仿宋" w:cs="仿宋" w:hint="eastAsia"/>
          <w:b/>
          <w:bCs/>
          <w:sz w:val="32"/>
          <w:szCs w:val="32"/>
        </w:rPr>
        <w:t>二是老旧小区改造推进有序。</w:t>
      </w:r>
      <w:r>
        <w:rPr>
          <w:rFonts w:ascii="仿宋" w:eastAsia="仿宋" w:hAnsi="仿宋" w:cs="仿宋" w:hint="eastAsia"/>
          <w:sz w:val="32"/>
          <w:szCs w:val="32"/>
        </w:rPr>
        <w:t>已完成</w:t>
      </w:r>
      <w:r>
        <w:rPr>
          <w:rFonts w:ascii="仿宋" w:eastAsia="仿宋" w:hAnsi="仿宋" w:cs="仿宋" w:hint="eastAsia"/>
          <w:b/>
          <w:bCs/>
          <w:sz w:val="32"/>
          <w:szCs w:val="32"/>
        </w:rPr>
        <w:t>老屠宰场、老国税局、彩印厂片区</w:t>
      </w:r>
      <w:r>
        <w:rPr>
          <w:rFonts w:ascii="仿宋" w:eastAsia="仿宋" w:hAnsi="仿宋" w:cs="仿宋" w:hint="eastAsia"/>
          <w:sz w:val="32"/>
          <w:szCs w:val="32"/>
        </w:rPr>
        <w:t>改造；</w:t>
      </w:r>
      <w:r>
        <w:rPr>
          <w:rFonts w:ascii="仿宋" w:eastAsia="仿宋" w:hAnsi="仿宋" w:cs="仿宋" w:hint="eastAsia"/>
          <w:b/>
          <w:bCs/>
          <w:sz w:val="32"/>
          <w:szCs w:val="32"/>
        </w:rPr>
        <w:t>人大、质监站片区</w:t>
      </w:r>
      <w:r>
        <w:rPr>
          <w:rFonts w:ascii="仿宋" w:eastAsia="仿宋" w:hAnsi="仿宋" w:cs="仿宋" w:hint="eastAsia"/>
          <w:sz w:val="32"/>
          <w:szCs w:val="32"/>
        </w:rPr>
        <w:t>改造正在有序进行中；辖区15个片区改造项目的宣传、摸底已全面</w:t>
      </w:r>
      <w:r>
        <w:rPr>
          <w:rFonts w:ascii="仿宋" w:eastAsia="仿宋" w:hAnsi="仿宋" w:cs="仿宋" w:hint="eastAsia"/>
          <w:sz w:val="32"/>
          <w:szCs w:val="32"/>
        </w:rPr>
        <w:lastRenderedPageBreak/>
        <w:t>完成；积极配合县委、县政府做好</w:t>
      </w:r>
      <w:r>
        <w:rPr>
          <w:rFonts w:ascii="仿宋" w:eastAsia="仿宋" w:hAnsi="仿宋" w:cs="仿宋" w:hint="eastAsia"/>
          <w:b/>
          <w:bCs/>
          <w:sz w:val="32"/>
          <w:szCs w:val="32"/>
        </w:rPr>
        <w:t>湘西剿匪纪念馆</w:t>
      </w:r>
      <w:r>
        <w:rPr>
          <w:rFonts w:ascii="仿宋" w:eastAsia="仿宋" w:hAnsi="仿宋" w:cs="仿宋" w:hint="eastAsia"/>
          <w:sz w:val="32"/>
          <w:szCs w:val="32"/>
        </w:rPr>
        <w:t>及</w:t>
      </w:r>
      <w:r>
        <w:rPr>
          <w:rFonts w:ascii="仿宋" w:eastAsia="仿宋" w:hAnsi="仿宋" w:cs="仿宋" w:hint="eastAsia"/>
          <w:b/>
          <w:bCs/>
          <w:sz w:val="32"/>
          <w:szCs w:val="32"/>
        </w:rPr>
        <w:t>东风桥</w:t>
      </w:r>
      <w:r>
        <w:rPr>
          <w:rFonts w:ascii="仿宋" w:eastAsia="仿宋" w:hAnsi="仿宋" w:cs="仿宋" w:hint="eastAsia"/>
          <w:sz w:val="32"/>
          <w:szCs w:val="32"/>
        </w:rPr>
        <w:t>重建项目征拆协调工作。</w:t>
      </w:r>
    </w:p>
    <w:p w:rsidR="00A85342" w:rsidRDefault="00A85342" w:rsidP="00A85342">
      <w:pPr>
        <w:spacing w:line="560" w:lineRule="exact"/>
        <w:ind w:firstLineChars="200" w:firstLine="643"/>
        <w:rPr>
          <w:rFonts w:ascii="仿宋_GB2312" w:eastAsia="仿宋_GB2312" w:hAnsi="宋体" w:cs="宋体"/>
          <w:kern w:val="0"/>
          <w:sz w:val="32"/>
          <w:szCs w:val="32"/>
        </w:rPr>
      </w:pPr>
      <w:r>
        <w:rPr>
          <w:rFonts w:ascii="楷体" w:eastAsia="楷体" w:hAnsi="楷体" w:cs="楷体" w:hint="eastAsia"/>
          <w:b/>
          <w:bCs/>
          <w:sz w:val="32"/>
          <w:szCs w:val="32"/>
        </w:rPr>
        <w:t>（二）粮食生产和重要农产品供给保障有力。</w:t>
      </w:r>
      <w:r>
        <w:rPr>
          <w:rFonts w:ascii="仿宋" w:eastAsia="仿宋" w:hAnsi="仿宋" w:cs="仿宋" w:hint="eastAsia"/>
          <w:sz w:val="32"/>
          <w:szCs w:val="32"/>
        </w:rPr>
        <w:t>认真落实党政同责，坚持粮食面积只增不减，稳定全镇粮食作物种植面积2.7万亩以上（其中水稻1.64万亩，玉米等旱粮1.1万亩），总产量1万吨以上。充分利用旱地、坡地、园地积极发展玉米、红薯、大豆等旱地作物间作套种，稳定增加旱粮面积。大力开展耕地抛荒治理，截至目前，复耕面积完成315亩，复钟面积完成21亩。畜牧类产量持续稳定，</w:t>
      </w:r>
      <w:r>
        <w:rPr>
          <w:rFonts w:ascii="仿宋_GB2312" w:eastAsia="仿宋_GB2312" w:hAnsi="宋体" w:cs="宋体" w:hint="eastAsia"/>
          <w:kern w:val="0"/>
          <w:sz w:val="32"/>
          <w:szCs w:val="32"/>
        </w:rPr>
        <w:t>全镇生猪存栏1000头，年出栏2600头，山绵羊存栏180只，出栏190只；家禽存栏5万羽，出栏12万羽。</w:t>
      </w:r>
    </w:p>
    <w:p w:rsidR="00A85342" w:rsidRDefault="00A85342" w:rsidP="00A85342">
      <w:pPr>
        <w:spacing w:line="560" w:lineRule="exact"/>
        <w:ind w:firstLineChars="200" w:firstLine="643"/>
        <w:rPr>
          <w:rFonts w:ascii="仿宋_GB2312" w:eastAsia="仿宋_GB2312" w:hAnsi="仿宋_GB2312" w:cs="仿宋_GB2312"/>
          <w:spacing w:val="-8"/>
          <w:sz w:val="32"/>
          <w:szCs w:val="32"/>
        </w:rPr>
      </w:pPr>
      <w:r>
        <w:rPr>
          <w:rFonts w:ascii="楷体" w:eastAsia="楷体" w:hAnsi="楷体" w:cs="楷体" w:hint="eastAsia"/>
          <w:b/>
          <w:bCs/>
          <w:sz w:val="32"/>
          <w:szCs w:val="32"/>
        </w:rPr>
        <w:t>（三）产业发展稳步提升。一是脱贫攻坚成果得到有效巩固拓展。</w:t>
      </w:r>
      <w:r>
        <w:rPr>
          <w:rFonts w:ascii="仿宋" w:eastAsia="仿宋" w:hAnsi="仿宋" w:cs="仿宋" w:hint="eastAsia"/>
          <w:sz w:val="32"/>
          <w:szCs w:val="32"/>
        </w:rPr>
        <w:t>深入开展防返贫动态监测和“一看一排查”行动，</w:t>
      </w:r>
      <w:r>
        <w:rPr>
          <w:rFonts w:ascii="仿宋" w:eastAsia="仿宋" w:hAnsi="仿宋" w:hint="eastAsia"/>
          <w:sz w:val="32"/>
          <w:szCs w:val="32"/>
        </w:rPr>
        <w:t>全镇共摸排认定了</w:t>
      </w:r>
      <w:r>
        <w:rPr>
          <w:rFonts w:ascii="仿宋" w:eastAsia="仿宋" w:hAnsi="仿宋" w:cs="宋体" w:hint="eastAsia"/>
          <w:sz w:val="32"/>
          <w:szCs w:val="32"/>
        </w:rPr>
        <w:t>农村特困户126人，农村低保户333户616人，农村残疾人数836人，并根据困难户实际情况</w:t>
      </w:r>
      <w:r>
        <w:rPr>
          <w:rFonts w:ascii="仿宋" w:eastAsia="仿宋" w:hAnsi="仿宋"/>
          <w:sz w:val="32"/>
          <w:szCs w:val="32"/>
        </w:rPr>
        <w:t>制定</w:t>
      </w:r>
      <w:r>
        <w:rPr>
          <w:rFonts w:ascii="仿宋" w:eastAsia="仿宋" w:hAnsi="仿宋" w:hint="eastAsia"/>
          <w:sz w:val="32"/>
          <w:szCs w:val="32"/>
        </w:rPr>
        <w:t>一户一策，采取临时救助、</w:t>
      </w:r>
      <w:r>
        <w:rPr>
          <w:rFonts w:ascii="仿宋" w:eastAsia="仿宋" w:hAnsi="仿宋"/>
          <w:sz w:val="32"/>
          <w:szCs w:val="32"/>
        </w:rPr>
        <w:t>社会救助</w:t>
      </w:r>
      <w:r>
        <w:rPr>
          <w:rFonts w:ascii="仿宋" w:eastAsia="仿宋" w:hAnsi="仿宋" w:hint="eastAsia"/>
          <w:sz w:val="32"/>
          <w:szCs w:val="32"/>
        </w:rPr>
        <w:t>等方式及时解决低收入群众实际困难，持续改善群众生活质量。</w:t>
      </w:r>
      <w:r>
        <w:rPr>
          <w:rFonts w:ascii="仿宋" w:eastAsia="仿宋" w:hAnsi="仿宋"/>
          <w:sz w:val="32"/>
          <w:szCs w:val="32"/>
        </w:rPr>
        <w:t>农村留守儿童委托照护签约率达到100%</w:t>
      </w:r>
      <w:r>
        <w:rPr>
          <w:rFonts w:ascii="仿宋" w:eastAsia="仿宋" w:hAnsi="仿宋" w:hint="eastAsia"/>
          <w:sz w:val="32"/>
          <w:szCs w:val="32"/>
        </w:rPr>
        <w:t>，</w:t>
      </w:r>
      <w:r>
        <w:rPr>
          <w:rFonts w:ascii="仿宋" w:eastAsia="仿宋" w:hAnsi="仿宋"/>
          <w:sz w:val="32"/>
          <w:szCs w:val="32"/>
        </w:rPr>
        <w:t>并</w:t>
      </w:r>
      <w:r>
        <w:rPr>
          <w:rFonts w:ascii="仿宋" w:eastAsia="仿宋" w:hAnsi="仿宋" w:hint="eastAsia"/>
          <w:sz w:val="32"/>
          <w:szCs w:val="32"/>
        </w:rPr>
        <w:t>全部</w:t>
      </w:r>
      <w:r>
        <w:rPr>
          <w:rFonts w:ascii="仿宋" w:eastAsia="仿宋" w:hAnsi="仿宋"/>
          <w:sz w:val="32"/>
          <w:szCs w:val="32"/>
        </w:rPr>
        <w:t>落实照护责任</w:t>
      </w:r>
      <w:r>
        <w:rPr>
          <w:rFonts w:ascii="仿宋" w:eastAsia="仿宋" w:hAnsi="仿宋" w:hint="eastAsia"/>
          <w:sz w:val="32"/>
          <w:szCs w:val="32"/>
        </w:rPr>
        <w:t>。</w:t>
      </w:r>
      <w:r>
        <w:rPr>
          <w:rFonts w:ascii="仿宋_GB2312" w:eastAsia="仿宋_GB2312" w:hAnsi="仿宋_GB2312" w:cs="仿宋_GB2312" w:hint="eastAsia"/>
          <w:sz w:val="32"/>
          <w:szCs w:val="32"/>
        </w:rPr>
        <w:t>2022年以来，全镇</w:t>
      </w:r>
      <w:r>
        <w:rPr>
          <w:rFonts w:ascii="仿宋" w:eastAsia="仿宋" w:hAnsi="仿宋" w:cs="仿宋" w:hint="eastAsia"/>
          <w:sz w:val="32"/>
          <w:szCs w:val="32"/>
        </w:rPr>
        <w:t>累计纳入监测对象65户145人，现有已消</w:t>
      </w:r>
      <w:r>
        <w:rPr>
          <w:rFonts w:ascii="仿宋_GB2312" w:eastAsia="仿宋_GB2312" w:hAnsi="仿宋_GB2312" w:cs="仿宋_GB2312" w:hint="eastAsia"/>
          <w:sz w:val="32"/>
          <w:szCs w:val="32"/>
        </w:rPr>
        <w:t>除风险监测对象39户84人</w:t>
      </w:r>
      <w:r>
        <w:rPr>
          <w:rFonts w:ascii="仿宋" w:eastAsia="仿宋" w:hAnsi="仿宋" w:cs="仿宋" w:hint="eastAsia"/>
          <w:sz w:val="32"/>
          <w:szCs w:val="32"/>
        </w:rPr>
        <w:t>。发放小额信贷230万元，2022年以来为群众贴息12.5万元。</w:t>
      </w:r>
      <w:r>
        <w:rPr>
          <w:rFonts w:ascii="仿宋" w:eastAsia="仿宋" w:hAnsi="仿宋" w:cs="仿宋" w:hint="eastAsia"/>
          <w:b/>
          <w:bCs/>
          <w:sz w:val="32"/>
          <w:szCs w:val="32"/>
        </w:rPr>
        <w:t>二是发展壮大集体经济，实现村民增收。</w:t>
      </w:r>
      <w:r>
        <w:rPr>
          <w:rFonts w:ascii="仿宋" w:eastAsia="仿宋" w:hAnsi="仿宋" w:cs="仿宋" w:hint="eastAsia"/>
          <w:sz w:val="32"/>
          <w:szCs w:val="32"/>
        </w:rPr>
        <w:t>充分发挥党员干部示范带头作用，以村支书为村集体经济的带头人，农民通过土地流转、入股分红等形式积极参与集体经济发展。目前，</w:t>
      </w:r>
      <w:r>
        <w:rPr>
          <w:rFonts w:ascii="仿宋_GB2312" w:eastAsia="仿宋_GB2312" w:hAnsi="仿宋_GB2312" w:cs="仿宋_GB2312" w:hint="eastAsia"/>
          <w:sz w:val="32"/>
          <w:szCs w:val="32"/>
        </w:rPr>
        <w:t>周家人村、大坪村、王家坪村通过发展壮大集体经济，积极打造“万亩”脐橙示范基地并辐射带动周边颜家人村、沙坪村、长冲村大力发展脐橙优势产业。</w:t>
      </w:r>
      <w:r>
        <w:rPr>
          <w:rFonts w:ascii="仿宋_GB2312" w:eastAsia="仿宋_GB2312" w:hAnsi="仿宋_GB2312" w:cs="仿宋_GB2312" w:hint="eastAsia"/>
          <w:b/>
          <w:bCs/>
          <w:sz w:val="32"/>
          <w:szCs w:val="32"/>
        </w:rPr>
        <w:t>三是特色产业</w:t>
      </w:r>
      <w:r>
        <w:rPr>
          <w:rFonts w:ascii="仿宋" w:eastAsia="仿宋" w:hAnsi="仿宋" w:cs="仿宋" w:hint="eastAsia"/>
          <w:b/>
          <w:bCs/>
          <w:sz w:val="32"/>
          <w:szCs w:val="32"/>
        </w:rPr>
        <w:t>发展来势喜人。</w:t>
      </w:r>
      <w:r>
        <w:rPr>
          <w:rFonts w:ascii="仿宋_GB2312" w:eastAsia="仿宋_GB2312" w:hAnsi="仿宋_GB2312" w:cs="仿宋_GB2312" w:hint="eastAsia"/>
          <w:sz w:val="32"/>
          <w:szCs w:val="32"/>
        </w:rPr>
        <w:t>我镇以打造脐橙产业园为目标，通过“合作社（公司)+基地+农户”的模式，形成产、销、售“一体化”的特色产业。积极培育壮大瞿家湾黄桃种植农民专业合作社、锦沅果业农民专业合作社等农业新型经营主体，积极打造熊首山黄桃等品牌，因地制宜做大做强黄桃等特色农业主导产业，力争到2022年底，黄桃种植面积达2000余亩，年产值达到6000余万元。</w:t>
      </w:r>
      <w:r>
        <w:rPr>
          <w:rFonts w:ascii="仿宋_GB2312" w:eastAsia="仿宋_GB2312" w:hAnsi="仿宋_GB2312" w:cs="仿宋_GB2312" w:hint="eastAsia"/>
          <w:bCs/>
          <w:sz w:val="32"/>
          <w:szCs w:val="32"/>
        </w:rPr>
        <w:t>今年以来，全镇种植罗汉果300余亩，</w:t>
      </w:r>
      <w:r>
        <w:rPr>
          <w:rFonts w:ascii="仿宋_GB2312" w:eastAsia="仿宋_GB2312" w:hAnsi="仿宋_GB2312" w:cs="仿宋_GB2312" w:hint="eastAsia"/>
          <w:spacing w:val="-8"/>
          <w:sz w:val="32"/>
          <w:szCs w:val="32"/>
        </w:rPr>
        <w:t>油</w:t>
      </w:r>
      <w:r>
        <w:rPr>
          <w:rFonts w:ascii="仿宋_GB2312" w:eastAsia="仿宋_GB2312" w:hAnsi="仿宋_GB2312" w:cs="仿宋_GB2312" w:hint="eastAsia"/>
          <w:spacing w:val="-8"/>
          <w:sz w:val="32"/>
          <w:szCs w:val="32"/>
        </w:rPr>
        <w:lastRenderedPageBreak/>
        <w:t>茶6.5万余亩、以脐橙为主的柑橘近3.7万亩、猕猴桃600余亩、白蜜柚300余亩，无公害蔬菜种植面积达1000余亩。</w:t>
      </w:r>
      <w:r>
        <w:rPr>
          <w:rFonts w:ascii="仿宋_GB2312" w:eastAsia="仿宋_GB2312" w:hAnsi="仿宋_GB2312" w:cs="仿宋_GB2312" w:hint="eastAsia"/>
          <w:b/>
          <w:bCs/>
          <w:spacing w:val="-8"/>
          <w:sz w:val="32"/>
          <w:szCs w:val="32"/>
        </w:rPr>
        <w:t>四是</w:t>
      </w:r>
      <w:r>
        <w:rPr>
          <w:rFonts w:ascii="仿宋_GB2312" w:eastAsia="仿宋_GB2312" w:hAnsi="仿宋_GB2312" w:cs="仿宋_GB2312" w:hint="eastAsia"/>
          <w:b/>
          <w:bCs/>
          <w:sz w:val="32"/>
          <w:szCs w:val="32"/>
        </w:rPr>
        <w:t>乡村旅游发展显成效。</w:t>
      </w:r>
      <w:r>
        <w:rPr>
          <w:rFonts w:ascii="仿宋_GB2312" w:eastAsia="仿宋_GB2312" w:hAnsi="仿宋_GB2312" w:cs="仿宋_GB2312" w:hint="eastAsia"/>
          <w:sz w:val="32"/>
          <w:szCs w:val="32"/>
        </w:rPr>
        <w:t>以锦岩村为核心，按照锦岩塔生态文化公园建设规划，倾力打造以锦岩塔为中心，总面积27.66公顷的核心文化区，让锦鸡山融江、林、塔、寺、阁等生态景观及历史人文于一体，利用历史文化景观串联,着力将锦岩塔生态文化公园建成4A级旅游景区，发展集文化、旅游、农家乐、采摘、休闲等于一体的生态农业观光园，</w:t>
      </w:r>
      <w:r>
        <w:rPr>
          <w:rFonts w:ascii="仿宋" w:eastAsia="仿宋" w:hAnsi="仿宋" w:cs="仿宋" w:hint="eastAsia"/>
          <w:sz w:val="32"/>
          <w:szCs w:val="32"/>
        </w:rPr>
        <w:t>充分挖掘柳树湾、张家溜村的红色资源，让“古色、绿色、红色”成为</w:t>
      </w:r>
      <w:r>
        <w:rPr>
          <w:rFonts w:ascii="仿宋_GB2312" w:eastAsia="仿宋_GB2312" w:hAnsi="仿宋_GB2312" w:cs="仿宋_GB2312" w:hint="eastAsia"/>
          <w:sz w:val="32"/>
          <w:szCs w:val="32"/>
        </w:rPr>
        <w:t>“千年辰阳古镇”亮丽底色。</w:t>
      </w:r>
    </w:p>
    <w:p w:rsidR="00A85342" w:rsidRDefault="00A85342" w:rsidP="00A85342">
      <w:pPr>
        <w:pStyle w:val="a9"/>
        <w:spacing w:line="560" w:lineRule="exact"/>
        <w:ind w:firstLineChars="200" w:firstLine="611"/>
        <w:rPr>
          <w:rFonts w:ascii="仿宋" w:eastAsia="仿宋" w:hAnsi="仿宋" w:cs="仿宋"/>
          <w:sz w:val="30"/>
          <w:szCs w:val="30"/>
        </w:rPr>
      </w:pPr>
      <w:r>
        <w:rPr>
          <w:rFonts w:ascii="楷体" w:eastAsia="楷体" w:hAnsi="楷体" w:cs="楷体" w:hint="eastAsia"/>
          <w:b/>
          <w:bCs/>
          <w:spacing w:val="-8"/>
          <w:sz w:val="32"/>
          <w:szCs w:val="32"/>
        </w:rPr>
        <w:t>（四）镇村面貌不断改善。</w:t>
      </w:r>
      <w:r>
        <w:rPr>
          <w:rFonts w:ascii="仿宋" w:eastAsia="仿宋" w:hAnsi="仿宋" w:cs="仿宋" w:hint="eastAsia"/>
          <w:sz w:val="32"/>
          <w:szCs w:val="32"/>
        </w:rPr>
        <w:t>全面推行林长制、河长制，深入推进农村人居环境整治。</w:t>
      </w:r>
      <w:r>
        <w:rPr>
          <w:rFonts w:ascii="仿宋" w:eastAsia="仿宋" w:hAnsi="仿宋" w:cs="仿宋" w:hint="eastAsia"/>
          <w:sz w:val="30"/>
          <w:szCs w:val="30"/>
        </w:rPr>
        <w:t>县、镇、村三级共投入资金200余万元用于人居环境卫生整治，改造美丽团寨1个（锦岩新村），维修排污、排水沟渠15处共计400余米，新增人工湿地、小公园、小景观30个，</w:t>
      </w:r>
      <w:r>
        <w:rPr>
          <w:rFonts w:ascii="仿宋" w:eastAsia="仿宋" w:hAnsi="仿宋" w:cs="仿宋" w:hint="eastAsia"/>
          <w:sz w:val="32"/>
          <w:szCs w:val="32"/>
        </w:rPr>
        <w:t>修复路灯50余盏，对城区背街小巷10余处坑洼路面进行平整；</w:t>
      </w:r>
      <w:r>
        <w:rPr>
          <w:rFonts w:ascii="仿宋" w:eastAsia="仿宋" w:hAnsi="仿宋" w:cs="仿宋" w:hint="eastAsia"/>
          <w:sz w:val="30"/>
          <w:szCs w:val="30"/>
        </w:rPr>
        <w:t>宣传墙画、固定标语150余副，沙坪、锦岩、军屯、大坪、长冲五村完成无害化改厕150座。共拆除危房、空心房5座，残垣断壁15处、棚舍30余处，重点路段省道s250线沅水二桥至沙坪界牌凹。辰伍公路沅水二桥至大洑潭独岩湾村共开展5次集中专项整治行动；规范了商铺出店经营、乱摆乱放等行为；1至10月份全镇共清运生活垃圾2200吨，填埋、清除建筑垃圾500余吨。</w:t>
      </w:r>
    </w:p>
    <w:p w:rsidR="00A85342" w:rsidRDefault="00A85342" w:rsidP="00A85342">
      <w:pPr>
        <w:adjustRightInd w:val="0"/>
        <w:snapToGrid w:val="0"/>
        <w:spacing w:line="560" w:lineRule="exact"/>
        <w:ind w:firstLineChars="200" w:firstLine="643"/>
        <w:rPr>
          <w:rFonts w:ascii="仿宋" w:eastAsia="仿宋" w:hAnsi="仿宋" w:cs="仿宋"/>
          <w:sz w:val="32"/>
          <w:szCs w:val="32"/>
        </w:rPr>
      </w:pPr>
      <w:r>
        <w:rPr>
          <w:rFonts w:ascii="楷体" w:eastAsia="楷体" w:hAnsi="楷体" w:cs="楷体" w:hint="eastAsia"/>
          <w:b/>
          <w:bCs/>
          <w:sz w:val="32"/>
          <w:szCs w:val="32"/>
        </w:rPr>
        <w:t>（五）</w:t>
      </w:r>
      <w:r>
        <w:rPr>
          <w:rFonts w:ascii="Times New Roman" w:eastAsia="楷体_GB2312" w:hAnsi="Times New Roman" w:cs="宋体" w:hint="eastAsia"/>
          <w:b/>
          <w:bCs/>
          <w:kern w:val="0"/>
          <w:sz w:val="32"/>
          <w:szCs w:val="32"/>
          <w:shd w:val="clear" w:color="auto" w:fill="FFFFFF"/>
        </w:rPr>
        <w:t>疫情防控工作卓有成效。</w:t>
      </w:r>
      <w:r>
        <w:rPr>
          <w:rFonts w:ascii="仿宋" w:eastAsia="仿宋" w:hAnsi="仿宋" w:cs="仿宋" w:hint="eastAsia"/>
          <w:kern w:val="0"/>
          <w:sz w:val="32"/>
          <w:szCs w:val="32"/>
          <w:shd w:val="clear" w:color="auto" w:fill="FFFFFF"/>
        </w:rPr>
        <w:t>今年以来，</w:t>
      </w:r>
      <w:r>
        <w:rPr>
          <w:rFonts w:ascii="仿宋" w:eastAsia="仿宋" w:hAnsi="仿宋" w:cs="仿宋" w:hint="eastAsia"/>
          <w:sz w:val="32"/>
          <w:szCs w:val="32"/>
        </w:rPr>
        <w:t>新型冠状病毒肺炎疫情形势异常严峻，作为主城区我镇始终坚持“外防输入，内防反弹”总策略和“动态清零”总方针不动摇，抓实抓细抓好疫情防控各项工作。</w:t>
      </w:r>
      <w:r>
        <w:rPr>
          <w:rFonts w:ascii="仿宋" w:eastAsia="仿宋" w:hAnsi="仿宋" w:cs="仿宋" w:hint="eastAsia"/>
          <w:b/>
          <w:bCs/>
          <w:sz w:val="32"/>
          <w:szCs w:val="32"/>
        </w:rPr>
        <w:t>一是</w:t>
      </w:r>
      <w:r>
        <w:rPr>
          <w:rFonts w:ascii="Times New Roman" w:eastAsia="仿宋_GB2312" w:hAnsi="Times New Roman" w:cs="Times New Roman" w:hint="eastAsia"/>
          <w:b/>
          <w:kern w:val="24"/>
          <w:sz w:val="32"/>
          <w:szCs w:val="32"/>
        </w:rPr>
        <w:t>多样宣传强引导。</w:t>
      </w:r>
      <w:r>
        <w:rPr>
          <w:rFonts w:ascii="Times New Roman" w:eastAsia="仿宋_GB2312" w:hAnsi="Times New Roman" w:cs="Times New Roman" w:hint="eastAsia"/>
          <w:kern w:val="24"/>
          <w:sz w:val="32"/>
          <w:szCs w:val="32"/>
        </w:rPr>
        <w:t>多渠道全覆盖宣传，多种方式进行疫情防控舆论引导，</w:t>
      </w:r>
      <w:r>
        <w:rPr>
          <w:rFonts w:ascii="Times New Roman" w:eastAsia="仿宋_GB2312" w:hAnsi="Times New Roman"/>
          <w:sz w:val="32"/>
          <w:szCs w:val="32"/>
          <w:shd w:val="clear" w:color="auto" w:fill="FFFFFF"/>
        </w:rPr>
        <w:t>投入疫情防控资金</w:t>
      </w:r>
      <w:r>
        <w:rPr>
          <w:rFonts w:ascii="Times New Roman" w:eastAsia="仿宋_GB2312" w:hAnsi="Times New Roman"/>
          <w:sz w:val="32"/>
          <w:szCs w:val="32"/>
          <w:shd w:val="clear" w:color="auto" w:fill="FFFFFF"/>
        </w:rPr>
        <w:t>2</w:t>
      </w:r>
      <w:r>
        <w:rPr>
          <w:rFonts w:ascii="Times New Roman" w:eastAsia="仿宋_GB2312" w:hAnsi="Times New Roman" w:hint="eastAsia"/>
          <w:sz w:val="32"/>
          <w:szCs w:val="32"/>
          <w:shd w:val="clear" w:color="auto" w:fill="FFFFFF"/>
        </w:rPr>
        <w:t>0</w:t>
      </w:r>
      <w:r>
        <w:rPr>
          <w:rFonts w:ascii="Times New Roman" w:eastAsia="仿宋_GB2312" w:hAnsi="Times New Roman"/>
          <w:sz w:val="32"/>
          <w:szCs w:val="32"/>
          <w:shd w:val="clear" w:color="auto" w:fill="FFFFFF"/>
        </w:rPr>
        <w:t>0</w:t>
      </w:r>
      <w:r>
        <w:rPr>
          <w:rFonts w:ascii="Times New Roman" w:eastAsia="仿宋_GB2312" w:hAnsi="Times New Roman"/>
          <w:sz w:val="32"/>
          <w:szCs w:val="32"/>
          <w:shd w:val="clear" w:color="auto" w:fill="FFFFFF"/>
        </w:rPr>
        <w:t>余万元，</w:t>
      </w:r>
      <w:r>
        <w:rPr>
          <w:rFonts w:ascii="Times New Roman" w:eastAsia="仿宋_GB2312" w:hAnsi="Times New Roman" w:cs="Times New Roman" w:hint="eastAsia"/>
          <w:kern w:val="24"/>
          <w:sz w:val="32"/>
          <w:szCs w:val="32"/>
        </w:rPr>
        <w:t>发放宣传材料</w:t>
      </w:r>
      <w:r>
        <w:rPr>
          <w:rFonts w:ascii="Times New Roman" w:eastAsia="仿宋_GB2312" w:hAnsi="Times New Roman" w:cs="Times New Roman" w:hint="eastAsia"/>
          <w:kern w:val="24"/>
          <w:sz w:val="32"/>
          <w:szCs w:val="32"/>
        </w:rPr>
        <w:t>10</w:t>
      </w:r>
      <w:r>
        <w:rPr>
          <w:rFonts w:ascii="Times New Roman" w:eastAsia="仿宋_GB2312" w:hAnsi="Times New Roman" w:cs="Times New Roman" w:hint="eastAsia"/>
          <w:kern w:val="24"/>
          <w:sz w:val="32"/>
          <w:szCs w:val="32"/>
        </w:rPr>
        <w:t>万余份、悬挂宣传标语条幅</w:t>
      </w:r>
      <w:r>
        <w:rPr>
          <w:rFonts w:ascii="Times New Roman" w:eastAsia="仿宋_GB2312" w:hAnsi="Times New Roman" w:cs="Times New Roman" w:hint="eastAsia"/>
          <w:kern w:val="24"/>
          <w:sz w:val="32"/>
          <w:szCs w:val="32"/>
        </w:rPr>
        <w:t>2000</w:t>
      </w:r>
      <w:r>
        <w:rPr>
          <w:rFonts w:ascii="Times New Roman" w:eastAsia="仿宋_GB2312" w:hAnsi="Times New Roman" w:cs="Times New Roman" w:hint="eastAsia"/>
          <w:kern w:val="24"/>
          <w:sz w:val="32"/>
          <w:szCs w:val="32"/>
        </w:rPr>
        <w:t>余条、张贴宣传海报</w:t>
      </w:r>
      <w:r>
        <w:rPr>
          <w:rFonts w:ascii="Times New Roman" w:eastAsia="仿宋_GB2312" w:hAnsi="Times New Roman" w:cs="Times New Roman" w:hint="eastAsia"/>
          <w:kern w:val="24"/>
          <w:sz w:val="32"/>
          <w:szCs w:val="32"/>
        </w:rPr>
        <w:t>2000</w:t>
      </w:r>
      <w:r>
        <w:rPr>
          <w:rFonts w:ascii="Times New Roman" w:eastAsia="仿宋_GB2312" w:hAnsi="Times New Roman" w:cs="Times New Roman" w:hint="eastAsia"/>
          <w:kern w:val="24"/>
          <w:sz w:val="32"/>
          <w:szCs w:val="32"/>
        </w:rPr>
        <w:t>余份、发放健康手册</w:t>
      </w:r>
      <w:r>
        <w:rPr>
          <w:rFonts w:ascii="Times New Roman" w:eastAsia="仿宋_GB2312" w:hAnsi="Times New Roman" w:cs="Times New Roman" w:hint="eastAsia"/>
          <w:kern w:val="24"/>
          <w:sz w:val="32"/>
          <w:szCs w:val="32"/>
        </w:rPr>
        <w:t>2</w:t>
      </w:r>
      <w:r>
        <w:rPr>
          <w:rFonts w:ascii="Times New Roman" w:eastAsia="仿宋_GB2312" w:hAnsi="Times New Roman" w:cs="Times New Roman" w:hint="eastAsia"/>
          <w:kern w:val="24"/>
          <w:sz w:val="32"/>
          <w:szCs w:val="32"/>
        </w:rPr>
        <w:t>万余张，并结合多轮的“敲门行动”，做到疫情防控人人知晓、人人参与，营造全镇上下齐心战“疫”的良好氛围。</w:t>
      </w:r>
      <w:r>
        <w:rPr>
          <w:rFonts w:ascii="Times New Roman" w:eastAsia="仿宋_GB2312" w:hAnsi="Times New Roman" w:cs="Times New Roman" w:hint="eastAsia"/>
          <w:b/>
          <w:bCs/>
          <w:kern w:val="24"/>
          <w:sz w:val="32"/>
          <w:szCs w:val="32"/>
        </w:rPr>
        <w:t>二是内强管理抓管控。</w:t>
      </w:r>
      <w:r>
        <w:rPr>
          <w:rFonts w:ascii="Times New Roman" w:eastAsia="仿宋_GB2312" w:hAnsi="Times New Roman" w:cs="Times New Roman" w:hint="eastAsia"/>
          <w:kern w:val="24"/>
          <w:sz w:val="32"/>
          <w:szCs w:val="32"/>
        </w:rPr>
        <w:t>将外来人员实行分类管理，根据村民、居民</w:t>
      </w:r>
      <w:r>
        <w:rPr>
          <w:rFonts w:ascii="Times New Roman" w:eastAsia="仿宋_GB2312" w:hAnsi="Times New Roman" w:cs="Times New Roman" w:hint="eastAsia"/>
          <w:kern w:val="24"/>
          <w:sz w:val="32"/>
          <w:szCs w:val="32"/>
        </w:rPr>
        <w:lastRenderedPageBreak/>
        <w:t>及其他类型外来人员近期旅行史或居住史、健康状况、病例密切接触史等判断其传播疾病风险，分类采取针对性的管控措施，并向县指挥部及时上报各种排查数据和信息。</w:t>
      </w:r>
      <w:r>
        <w:rPr>
          <w:rFonts w:ascii="Times New Roman" w:eastAsia="仿宋_GB2312" w:hAnsi="Times New Roman" w:cs="Times New Roman" w:hint="eastAsia"/>
          <w:b/>
          <w:bCs/>
          <w:kern w:val="24"/>
          <w:sz w:val="32"/>
          <w:szCs w:val="32"/>
        </w:rPr>
        <w:t>三是部门协作强排查。</w:t>
      </w:r>
      <w:r>
        <w:rPr>
          <w:rFonts w:ascii="Times New Roman" w:eastAsia="仿宋_GB2312" w:hAnsi="Times New Roman" w:cs="Times New Roman" w:hint="eastAsia"/>
          <w:kern w:val="24"/>
          <w:sz w:val="32"/>
          <w:szCs w:val="32"/>
        </w:rPr>
        <w:t>截止目前，</w:t>
      </w:r>
      <w:r>
        <w:rPr>
          <w:rFonts w:ascii="仿宋" w:eastAsia="仿宋" w:hAnsi="仿宋" w:cs="仿宋" w:hint="eastAsia"/>
          <w:sz w:val="32"/>
          <w:szCs w:val="32"/>
        </w:rPr>
        <w:t>我镇摸排</w:t>
      </w:r>
      <w:r>
        <w:rPr>
          <w:rFonts w:ascii="仿宋" w:eastAsia="仿宋" w:hAnsi="仿宋" w:cs="仿宋" w:hint="eastAsia"/>
          <w:color w:val="000000"/>
          <w:sz w:val="32"/>
          <w:szCs w:val="32"/>
        </w:rPr>
        <w:t>国内中高风险地及疫情敏感区来（返）辰人员17050人，境外（返）辰人员69人，密接及次密接人员463人，核查大数据推送信息29104条，</w:t>
      </w:r>
      <w:r>
        <w:rPr>
          <w:rFonts w:ascii="仿宋" w:eastAsia="仿宋" w:hAnsi="仿宋" w:cs="仿宋" w:hint="eastAsia"/>
          <w:sz w:val="32"/>
          <w:szCs w:val="32"/>
        </w:rPr>
        <w:t>回访实名购药人员近3.4万人次，</w:t>
      </w:r>
      <w:r>
        <w:rPr>
          <w:rFonts w:ascii="仿宋" w:eastAsia="仿宋" w:hAnsi="仿宋" w:cs="仿宋" w:hint="eastAsia"/>
          <w:color w:val="000000"/>
          <w:sz w:val="32"/>
          <w:szCs w:val="32"/>
        </w:rPr>
        <w:t>申领“场所码”18114条，</w:t>
      </w:r>
      <w:r>
        <w:rPr>
          <w:rFonts w:ascii="仿宋" w:eastAsia="仿宋" w:hAnsi="仿宋" w:cs="仿宋" w:hint="eastAsia"/>
          <w:sz w:val="32"/>
          <w:szCs w:val="32"/>
        </w:rPr>
        <w:t>摸排在省外务工人员6485人。</w:t>
      </w:r>
      <w:r>
        <w:rPr>
          <w:rFonts w:ascii="仿宋" w:eastAsia="仿宋" w:hAnsi="仿宋" w:cs="仿宋" w:hint="eastAsia"/>
          <w:color w:val="000000"/>
          <w:sz w:val="32"/>
          <w:szCs w:val="32"/>
        </w:rPr>
        <w:t>上海疫情爆发时，我镇共摸排滞留上海人员489人，劝返152人，严格有序落实闭环转运返辰59人。</w:t>
      </w:r>
    </w:p>
    <w:p w:rsidR="00A85342" w:rsidRDefault="00A85342" w:rsidP="00A85342">
      <w:pPr>
        <w:shd w:val="clear" w:color="auto" w:fill="FFFFFF"/>
        <w:spacing w:line="560" w:lineRule="exact"/>
        <w:ind w:firstLineChars="200" w:firstLine="643"/>
        <w:rPr>
          <w:rFonts w:ascii="仿宋" w:eastAsia="仿宋" w:hAnsi="仿宋"/>
          <w:sz w:val="32"/>
          <w:szCs w:val="32"/>
        </w:rPr>
      </w:pPr>
      <w:r>
        <w:rPr>
          <w:rFonts w:ascii="楷体" w:eastAsia="楷体" w:hAnsi="楷体" w:cs="楷体" w:hint="eastAsia"/>
          <w:b/>
          <w:bCs/>
          <w:sz w:val="32"/>
          <w:szCs w:val="32"/>
        </w:rPr>
        <w:t>（六）安全生产抓实抓细。</w:t>
      </w:r>
      <w:r>
        <w:rPr>
          <w:rFonts w:ascii="仿宋" w:eastAsia="仿宋" w:hAnsi="仿宋" w:cs="仿宋" w:hint="eastAsia"/>
          <w:b/>
          <w:bCs/>
          <w:sz w:val="32"/>
          <w:szCs w:val="32"/>
        </w:rPr>
        <w:t>一是开展安全隐患大排查大整治。</w:t>
      </w:r>
      <w:r>
        <w:rPr>
          <w:rFonts w:ascii="仿宋" w:eastAsia="仿宋" w:hAnsi="仿宋" w:cs="仿宋" w:hint="eastAsia"/>
          <w:sz w:val="32"/>
          <w:szCs w:val="32"/>
        </w:rPr>
        <w:t>今年以来，我镇</w:t>
      </w:r>
      <w:r>
        <w:rPr>
          <w:rFonts w:ascii="仿宋" w:eastAsia="仿宋" w:hAnsi="仿宋" w:hint="eastAsia"/>
          <w:sz w:val="32"/>
          <w:szCs w:val="32"/>
        </w:rPr>
        <w:t>层层落实安全生产责任制，高频次开展安全生产大检查、大整治活动，累计排查整治学校周边、河流堤岸、企业等安全隐患60处。成功应对6月初两轮洪灾袭击及干旱灾害天气，全年无重大安全事故发生。扎实开展自建房隐患排查工作，全镇成立了158个自建房排查小组，共排查出存在安全隐患的房屋9353栋（农村6105，城镇3217，镇直机关31栋）。排查矿山、矿洞77个，镇里花费20多万元对其中尚未封闭的57个矿洞，聘请了专业施工队高质量全部进行了封闭。在传统节日期间，分别对烟花爆竹、危险化学领域开展打非治违行动，打击非法经营门店50余家，查处超量储存烟花爆竹经营点10家，并已全部整改到位。为进一步浓厚交通安全氛围，我镇共</w:t>
      </w:r>
      <w:r>
        <w:rPr>
          <w:rFonts w:ascii="仿宋" w:eastAsia="仿宋" w:hAnsi="仿宋" w:cs="Microsoft JhengHei Light" w:hint="eastAsia"/>
          <w:sz w:val="32"/>
          <w:szCs w:val="32"/>
        </w:rPr>
        <w:t>悬挂交通安全横幅40余条，并在辖区16个进村路口安装了固定交通安全宣传牌，春节、清明、春耕时期通过短信、微信等现代媒体发送交通安全提示语12次，</w:t>
      </w:r>
      <w:r>
        <w:rPr>
          <w:rFonts w:ascii="仿宋" w:eastAsia="仿宋" w:hAnsi="仿宋" w:cs="仿宋_GB2312" w:hint="eastAsia"/>
          <w:sz w:val="32"/>
          <w:szCs w:val="32"/>
        </w:rPr>
        <w:t>排查整治公路危险路段20余处，集中查处严重交通违法行为2次。在统筹疫情防控、森林防灭火工作的同时，扎实开展消防安全“敲门”行动，在做好宣传的同时对排查出的消防安全隐患及时进行整改。</w:t>
      </w:r>
      <w:r>
        <w:rPr>
          <w:rFonts w:ascii="仿宋" w:eastAsia="仿宋" w:hAnsi="仿宋" w:hint="eastAsia"/>
          <w:sz w:val="32"/>
          <w:szCs w:val="32"/>
        </w:rPr>
        <w:t>加强对学校校车、食品、消防等重点领域的督查、检查工作，结合防灾、</w:t>
      </w:r>
      <w:r>
        <w:rPr>
          <w:rFonts w:ascii="仿宋" w:eastAsia="仿宋" w:hAnsi="仿宋" w:cs="Microsoft JhengHei Light" w:hint="eastAsia"/>
          <w:sz w:val="32"/>
          <w:szCs w:val="32"/>
        </w:rPr>
        <w:t>减灾</w:t>
      </w:r>
      <w:r>
        <w:rPr>
          <w:rFonts w:ascii="仿宋" w:eastAsia="仿宋" w:hAnsi="仿宋" w:hint="eastAsia"/>
          <w:sz w:val="32"/>
          <w:szCs w:val="32"/>
        </w:rPr>
        <w:t>、“安全生产月”五进活动，进一步提高全民防灾、减灾及安全生产意识，切实保障学生身体健康和生命安全。严格开展安全生产执法检查256次，罚款21800元。</w:t>
      </w:r>
      <w:r>
        <w:rPr>
          <w:rFonts w:ascii="仿宋" w:eastAsia="仿宋" w:hAnsi="仿宋" w:hint="eastAsia"/>
          <w:b/>
          <w:bCs/>
          <w:sz w:val="32"/>
          <w:szCs w:val="32"/>
        </w:rPr>
        <w:t>二是应急能力建设进一步提升。</w:t>
      </w:r>
      <w:r>
        <w:rPr>
          <w:rFonts w:ascii="仿宋" w:eastAsia="仿宋" w:hAnsi="仿宋" w:hint="eastAsia"/>
          <w:sz w:val="32"/>
          <w:szCs w:val="32"/>
        </w:rPr>
        <w:t>以组</w:t>
      </w:r>
      <w:r>
        <w:rPr>
          <w:rFonts w:ascii="仿宋" w:eastAsia="仿宋" w:hAnsi="仿宋" w:hint="eastAsia"/>
          <w:sz w:val="32"/>
          <w:szCs w:val="32"/>
        </w:rPr>
        <w:lastRenderedPageBreak/>
        <w:t>建应急救援队为重点，建立健全基层防灾减灾力量体系。镇村两级应急、消防体系实现了有机构、有场所、有人员，今年以来，我镇投入10多万元，为镇村两级配备了基本装备和物资，进行灾害信息员队伍专业培训3次。同时以宣传为抓手，全面提升全民防灾减灾意识和能力，利用村村响、微信、横幅、标语等手段宣传防灾减灾，自今年1月以来，共开展防灾减灾科普宣传进企业、进社区、进学校、进家庭30余次。</w:t>
      </w:r>
    </w:p>
    <w:p w:rsidR="00A85342" w:rsidRDefault="00A85342" w:rsidP="00A85342">
      <w:pPr>
        <w:spacing w:line="560" w:lineRule="exact"/>
        <w:ind w:firstLineChars="200" w:firstLine="643"/>
        <w:textAlignment w:val="baseline"/>
        <w:rPr>
          <w:rFonts w:ascii="Times New Roman" w:eastAsia="仿宋_GB2312" w:hAnsi="Times New Roman" w:cs="Times New Roman"/>
          <w:sz w:val="32"/>
          <w:szCs w:val="32"/>
          <w:shd w:val="clear" w:color="auto" w:fill="FFFFFF"/>
        </w:rPr>
      </w:pPr>
      <w:r>
        <w:rPr>
          <w:rFonts w:ascii="楷体" w:eastAsia="楷体" w:hAnsi="楷体" w:cs="楷体" w:hint="eastAsia"/>
          <w:b/>
          <w:bCs/>
          <w:sz w:val="32"/>
          <w:szCs w:val="32"/>
        </w:rPr>
        <w:t>（七）政府治理能力不断提高。</w:t>
      </w:r>
      <w:r>
        <w:rPr>
          <w:rFonts w:ascii="Times New Roman" w:eastAsia="仿宋_GB2312" w:hAnsi="Times New Roman" w:cs="Times New Roman" w:hint="eastAsia"/>
          <w:b/>
          <w:bCs/>
          <w:sz w:val="32"/>
          <w:szCs w:val="32"/>
          <w:shd w:val="clear" w:color="auto" w:fill="FFFFFF"/>
        </w:rPr>
        <w:t>加强社会创新治理。</w:t>
      </w:r>
      <w:r>
        <w:rPr>
          <w:rFonts w:ascii="仿宋" w:eastAsia="仿宋" w:hAnsi="仿宋" w:hint="eastAsia"/>
          <w:sz w:val="32"/>
          <w:szCs w:val="32"/>
        </w:rPr>
        <w:t>抓实矛盾纠纷大排查、大调处，</w:t>
      </w:r>
      <w:r>
        <w:rPr>
          <w:rFonts w:ascii="仿宋" w:eastAsia="仿宋" w:hAnsi="仿宋" w:cs="宋体" w:hint="eastAsia"/>
          <w:color w:val="000000"/>
          <w:kern w:val="0"/>
          <w:sz w:val="32"/>
          <w:szCs w:val="32"/>
        </w:rPr>
        <w:t>村</w:t>
      </w:r>
      <w:r>
        <w:rPr>
          <w:rFonts w:ascii="仿宋" w:eastAsia="仿宋" w:hAnsi="仿宋" w:cs="宋体"/>
          <w:color w:val="000000"/>
          <w:kern w:val="0"/>
          <w:sz w:val="32"/>
          <w:szCs w:val="32"/>
        </w:rPr>
        <w:t>（</w:t>
      </w:r>
      <w:r>
        <w:rPr>
          <w:rFonts w:ascii="仿宋" w:eastAsia="仿宋" w:hAnsi="仿宋" w:cs="宋体" w:hint="eastAsia"/>
          <w:color w:val="000000"/>
          <w:kern w:val="0"/>
          <w:sz w:val="32"/>
          <w:szCs w:val="32"/>
        </w:rPr>
        <w:t>社区</w:t>
      </w:r>
      <w:r>
        <w:rPr>
          <w:rFonts w:ascii="仿宋" w:eastAsia="仿宋" w:hAnsi="仿宋" w:cs="宋体"/>
          <w:color w:val="000000"/>
          <w:kern w:val="0"/>
          <w:sz w:val="32"/>
          <w:szCs w:val="32"/>
        </w:rPr>
        <w:t>）</w:t>
      </w:r>
      <w:r>
        <w:rPr>
          <w:rFonts w:ascii="仿宋" w:eastAsia="仿宋" w:hAnsi="仿宋" w:cs="宋体" w:hint="eastAsia"/>
          <w:color w:val="000000"/>
          <w:kern w:val="0"/>
          <w:sz w:val="32"/>
          <w:szCs w:val="32"/>
        </w:rPr>
        <w:t>两级调委会共受理各类大小矛盾纠纷150余起，其中镇</w:t>
      </w:r>
      <w:r>
        <w:rPr>
          <w:rFonts w:ascii="仿宋" w:eastAsia="仿宋" w:hAnsi="仿宋" w:cs="宋体"/>
          <w:color w:val="000000"/>
          <w:kern w:val="0"/>
          <w:sz w:val="32"/>
          <w:szCs w:val="32"/>
        </w:rPr>
        <w:t>受理调解</w:t>
      </w:r>
      <w:r>
        <w:rPr>
          <w:rFonts w:ascii="仿宋" w:eastAsia="仿宋" w:hAnsi="仿宋" w:cs="宋体" w:hint="eastAsia"/>
          <w:color w:val="000000"/>
          <w:kern w:val="0"/>
          <w:sz w:val="32"/>
          <w:szCs w:val="32"/>
        </w:rPr>
        <w:t>22起，调解</w:t>
      </w:r>
      <w:r>
        <w:rPr>
          <w:rFonts w:ascii="仿宋" w:eastAsia="仿宋" w:hAnsi="仿宋" w:cs="宋体"/>
          <w:color w:val="000000"/>
          <w:kern w:val="0"/>
          <w:sz w:val="32"/>
          <w:szCs w:val="32"/>
        </w:rPr>
        <w:t>成功</w:t>
      </w:r>
      <w:r>
        <w:rPr>
          <w:rFonts w:ascii="仿宋" w:eastAsia="仿宋" w:hAnsi="仿宋" w:cs="宋体" w:hint="eastAsia"/>
          <w:color w:val="000000"/>
          <w:kern w:val="0"/>
          <w:sz w:val="32"/>
          <w:szCs w:val="32"/>
        </w:rPr>
        <w:t>17起</w:t>
      </w:r>
      <w:r>
        <w:rPr>
          <w:rFonts w:ascii="仿宋" w:eastAsia="仿宋" w:hAnsi="仿宋" w:cs="宋体"/>
          <w:color w:val="000000"/>
          <w:kern w:val="0"/>
          <w:sz w:val="32"/>
          <w:szCs w:val="32"/>
        </w:rPr>
        <w:t>，</w:t>
      </w:r>
      <w:r>
        <w:rPr>
          <w:rFonts w:ascii="仿宋" w:eastAsia="仿宋" w:hAnsi="仿宋" w:cs="宋体" w:hint="eastAsia"/>
          <w:color w:val="000000"/>
          <w:kern w:val="0"/>
          <w:sz w:val="32"/>
          <w:szCs w:val="32"/>
        </w:rPr>
        <w:t>还有5起正在调处中，涉及金额150余万元；各村（社区）调解</w:t>
      </w:r>
      <w:r>
        <w:rPr>
          <w:rFonts w:ascii="仿宋" w:eastAsia="仿宋" w:hAnsi="仿宋" w:cs="宋体"/>
          <w:color w:val="000000"/>
          <w:kern w:val="0"/>
          <w:sz w:val="32"/>
          <w:szCs w:val="32"/>
        </w:rPr>
        <w:t>成功</w:t>
      </w:r>
      <w:r>
        <w:rPr>
          <w:rFonts w:ascii="仿宋" w:eastAsia="仿宋" w:hAnsi="仿宋" w:cs="宋体" w:hint="eastAsia"/>
          <w:color w:val="000000"/>
          <w:kern w:val="0"/>
          <w:sz w:val="32"/>
          <w:szCs w:val="32"/>
        </w:rPr>
        <w:t>1</w:t>
      </w:r>
      <w:r>
        <w:rPr>
          <w:rFonts w:ascii="仿宋" w:eastAsia="仿宋" w:hAnsi="仿宋" w:cs="宋体"/>
          <w:color w:val="000000"/>
          <w:kern w:val="0"/>
          <w:sz w:val="32"/>
          <w:szCs w:val="32"/>
        </w:rPr>
        <w:t>3</w:t>
      </w:r>
      <w:r>
        <w:rPr>
          <w:rFonts w:ascii="仿宋" w:eastAsia="仿宋" w:hAnsi="仿宋" w:cs="宋体" w:hint="eastAsia"/>
          <w:color w:val="000000"/>
          <w:kern w:val="0"/>
          <w:sz w:val="32"/>
          <w:szCs w:val="32"/>
        </w:rPr>
        <w:t>0余起，调解成功1</w:t>
      </w:r>
      <w:r>
        <w:rPr>
          <w:rFonts w:ascii="仿宋" w:eastAsia="仿宋" w:hAnsi="仿宋" w:cs="宋体"/>
          <w:color w:val="000000"/>
          <w:kern w:val="0"/>
          <w:sz w:val="32"/>
          <w:szCs w:val="32"/>
        </w:rPr>
        <w:t>3</w:t>
      </w:r>
      <w:r>
        <w:rPr>
          <w:rFonts w:ascii="仿宋" w:eastAsia="仿宋" w:hAnsi="仿宋" w:cs="宋体" w:hint="eastAsia"/>
          <w:color w:val="000000"/>
          <w:kern w:val="0"/>
          <w:sz w:val="32"/>
          <w:szCs w:val="32"/>
        </w:rPr>
        <w:t>0余起</w:t>
      </w:r>
      <w:r>
        <w:rPr>
          <w:rFonts w:ascii="仿宋" w:eastAsia="仿宋" w:hAnsi="仿宋" w:hint="eastAsia"/>
          <w:sz w:val="32"/>
          <w:szCs w:val="32"/>
        </w:rPr>
        <w:t>，调处率达100%。</w:t>
      </w:r>
      <w:r>
        <w:rPr>
          <w:rFonts w:ascii="Times New Roman" w:eastAsia="仿宋_GB2312" w:hAnsi="Times New Roman" w:cs="Times New Roman" w:hint="eastAsia"/>
          <w:b/>
          <w:bCs/>
          <w:sz w:val="32"/>
          <w:szCs w:val="32"/>
          <w:shd w:val="clear" w:color="auto" w:fill="FFFFFF"/>
        </w:rPr>
        <w:t>有效化解信访问题。</w:t>
      </w:r>
      <w:r>
        <w:rPr>
          <w:rFonts w:ascii="Times New Roman" w:eastAsia="仿宋_GB2312" w:hAnsi="Times New Roman" w:cs="Times New Roman" w:hint="eastAsia"/>
          <w:sz w:val="32"/>
          <w:szCs w:val="32"/>
          <w:shd w:val="clear" w:color="auto" w:fill="FFFFFF"/>
        </w:rPr>
        <w:t>及时有效化解信访问题，</w:t>
      </w:r>
      <w:r>
        <w:rPr>
          <w:rFonts w:ascii="仿宋" w:eastAsia="仿宋" w:hAnsi="仿宋" w:hint="eastAsia"/>
          <w:sz w:val="32"/>
          <w:szCs w:val="32"/>
        </w:rPr>
        <w:t>接待来访群众</w:t>
      </w:r>
      <w:r>
        <w:rPr>
          <w:rFonts w:ascii="仿宋" w:eastAsia="仿宋" w:hAnsi="仿宋"/>
          <w:sz w:val="32"/>
          <w:szCs w:val="32"/>
        </w:rPr>
        <w:t>200</w:t>
      </w:r>
      <w:r>
        <w:rPr>
          <w:rFonts w:ascii="仿宋" w:eastAsia="仿宋" w:hAnsi="仿宋" w:hint="eastAsia"/>
          <w:sz w:val="32"/>
          <w:szCs w:val="32"/>
        </w:rPr>
        <w:t>余人次，成功化解信访积案8件，未发生重大集体性越级上访事件，落实信访积案党政班子专人负责制和</w:t>
      </w:r>
      <w:r>
        <w:rPr>
          <w:rFonts w:ascii="Times New Roman" w:eastAsia="仿宋_GB2312" w:hAnsi="Times New Roman" w:cs="Times New Roman" w:hint="eastAsia"/>
          <w:sz w:val="32"/>
          <w:szCs w:val="32"/>
          <w:shd w:val="clear" w:color="auto" w:fill="FFFFFF"/>
        </w:rPr>
        <w:t>社会稳定风险评估机制</w:t>
      </w:r>
      <w:r>
        <w:rPr>
          <w:rFonts w:ascii="仿宋" w:eastAsia="仿宋" w:hAnsi="仿宋" w:hint="eastAsia"/>
          <w:sz w:val="32"/>
          <w:szCs w:val="32"/>
        </w:rPr>
        <w:t>，</w:t>
      </w:r>
      <w:r>
        <w:rPr>
          <w:rFonts w:ascii="Times New Roman" w:eastAsia="仿宋_GB2312" w:hAnsi="Times New Roman" w:cs="Times New Roman" w:hint="eastAsia"/>
          <w:sz w:val="32"/>
          <w:szCs w:val="32"/>
          <w:shd w:val="clear" w:color="auto" w:fill="FFFFFF"/>
        </w:rPr>
        <w:t>强化应急处置机制建设，</w:t>
      </w:r>
      <w:r>
        <w:rPr>
          <w:rFonts w:ascii="仿宋" w:eastAsia="仿宋" w:hAnsi="仿宋" w:hint="eastAsia"/>
          <w:sz w:val="32"/>
          <w:szCs w:val="32"/>
        </w:rPr>
        <w:t>全镇信访秩序总体平稳。</w:t>
      </w:r>
      <w:r>
        <w:rPr>
          <w:rFonts w:ascii="仿宋" w:eastAsia="仿宋" w:hAnsi="仿宋" w:cs="仿宋" w:hint="eastAsia"/>
          <w:b/>
          <w:bCs/>
          <w:sz w:val="32"/>
          <w:szCs w:val="32"/>
        </w:rPr>
        <w:t>常态化开展</w:t>
      </w:r>
      <w:r>
        <w:rPr>
          <w:rFonts w:ascii="仿宋" w:eastAsia="仿宋" w:hAnsi="仿宋" w:cs="仿宋" w:hint="eastAsia"/>
          <w:b/>
          <w:bCs/>
          <w:kern w:val="0"/>
          <w:sz w:val="32"/>
          <w:szCs w:val="32"/>
          <w:shd w:val="clear" w:color="auto" w:fill="FFFFFF"/>
        </w:rPr>
        <w:t>扫黑除恶</w:t>
      </w:r>
      <w:r>
        <w:rPr>
          <w:rFonts w:ascii="Times New Roman" w:eastAsia="楷体_GB2312" w:hAnsi="Times New Roman" w:cs="宋体" w:hint="eastAsia"/>
          <w:b/>
          <w:bCs/>
          <w:kern w:val="0"/>
          <w:sz w:val="32"/>
          <w:szCs w:val="32"/>
          <w:shd w:val="clear" w:color="auto" w:fill="FFFFFF"/>
        </w:rPr>
        <w:t>。</w:t>
      </w:r>
      <w:r>
        <w:rPr>
          <w:rFonts w:ascii="仿宋" w:eastAsia="仿宋" w:hAnsi="仿宋" w:cs="仿宋" w:hint="eastAsia"/>
          <w:sz w:val="32"/>
          <w:szCs w:val="32"/>
        </w:rPr>
        <w:t>查处涉黑</w:t>
      </w:r>
      <w:r>
        <w:rPr>
          <w:rFonts w:ascii="仿宋" w:eastAsia="仿宋" w:hAnsi="仿宋" w:cs="仿宋"/>
          <w:sz w:val="32"/>
          <w:szCs w:val="32"/>
        </w:rPr>
        <w:t>涉恶</w:t>
      </w:r>
      <w:r>
        <w:rPr>
          <w:rFonts w:ascii="仿宋" w:eastAsia="仿宋" w:hAnsi="仿宋" w:cs="仿宋" w:hint="eastAsia"/>
          <w:sz w:val="32"/>
          <w:szCs w:val="32"/>
        </w:rPr>
        <w:t>事件119件</w:t>
      </w:r>
      <w:r>
        <w:rPr>
          <w:rFonts w:ascii="Times New Roman" w:eastAsia="仿宋_GB2312" w:hAnsi="Times New Roman" w:cs="Times New Roman" w:hint="eastAsia"/>
          <w:sz w:val="32"/>
          <w:szCs w:val="32"/>
          <w:shd w:val="clear" w:color="auto" w:fill="FFFFFF"/>
        </w:rPr>
        <w:t>。</w:t>
      </w:r>
    </w:p>
    <w:p w:rsidR="00A85342" w:rsidRDefault="00A85342" w:rsidP="00A85342">
      <w:pPr>
        <w:spacing w:line="560" w:lineRule="exact"/>
        <w:ind w:left="840"/>
        <w:rPr>
          <w:rFonts w:ascii="仿宋_GB2312" w:eastAsia="仿宋_GB2312" w:hAnsi="仿宋_GB2312" w:cs="仿宋_GB2312"/>
          <w:sz w:val="32"/>
          <w:szCs w:val="32"/>
        </w:rPr>
      </w:pPr>
      <w:r>
        <w:rPr>
          <w:rFonts w:ascii="楷体" w:eastAsia="楷体" w:hAnsi="楷体" w:cs="楷体" w:hint="eastAsia"/>
          <w:b/>
          <w:bCs/>
          <w:sz w:val="32"/>
          <w:szCs w:val="32"/>
          <w:shd w:val="clear" w:color="auto" w:fill="FFFFFF"/>
        </w:rPr>
        <w:t>（八）基层党建不断夯实。</w:t>
      </w:r>
      <w:r>
        <w:rPr>
          <w:rFonts w:ascii="仿宋" w:eastAsia="仿宋" w:hAnsi="仿宋" w:cs="仿宋" w:hint="eastAsia"/>
          <w:sz w:val="32"/>
          <w:szCs w:val="32"/>
        </w:rPr>
        <w:t>我镇以开展</w:t>
      </w:r>
      <w:r>
        <w:rPr>
          <w:rFonts w:ascii="仿宋_GB2312" w:eastAsia="仿宋_GB2312" w:hAnsi="仿宋_GB2312" w:cs="仿宋_GB2312" w:hint="eastAsia"/>
          <w:sz w:val="32"/>
          <w:szCs w:val="32"/>
        </w:rPr>
        <w:t>基层党组织整</w:t>
      </w:r>
    </w:p>
    <w:p w:rsidR="00A85342" w:rsidRDefault="00A85342" w:rsidP="00A85342">
      <w:pPr>
        <w:spacing w:line="560" w:lineRule="exact"/>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建提质专项行动为契机，聚焦电信网络诈骗、涉毒、非法宗教、黑恶势力干扰侵蚀等重点领域，对我镇22各村社区基层党组织在基层治理方面开展排查，共摸排吸毒人员795人，</w:t>
      </w:r>
      <w:r>
        <w:rPr>
          <w:rFonts w:ascii="仿宋" w:eastAsia="仿宋" w:hAnsi="仿宋" w:cs="宋体" w:hint="eastAsia"/>
          <w:sz w:val="32"/>
          <w:szCs w:val="32"/>
        </w:rPr>
        <w:t>行业乱象4处，宗教场所违建情况1处。</w:t>
      </w:r>
      <w:r>
        <w:rPr>
          <w:rFonts w:ascii="仿宋_GB2312" w:eastAsia="仿宋_GB2312" w:hAnsi="仿宋_GB2312" w:cs="仿宋_GB2312" w:hint="eastAsia"/>
          <w:sz w:val="32"/>
          <w:szCs w:val="32"/>
        </w:rPr>
        <w:t>特别是对十八大以来发展的三百余名党员进行自查，发现违法违纪党员7人，预备党员1人，对其中2人进行党内除名，预备党员除名1人，其余人员移交镇纪委处理。完成了军屯村书记主任一肩挑要求。高质量发展党员16人，其中30岁以下年轻人占80%。持续推动“五个到户”工作常态化。全镇共划分片区网格22个、微网格218个，共收集问题528个。</w:t>
      </w:r>
    </w:p>
    <w:p w:rsidR="00A85342" w:rsidRDefault="00A85342" w:rsidP="00A85342">
      <w:pPr>
        <w:pStyle w:val="a9"/>
        <w:numPr>
          <w:ilvl w:val="0"/>
          <w:numId w:val="8"/>
        </w:numPr>
        <w:shd w:val="clear" w:color="auto" w:fill="FFFFFF"/>
        <w:spacing w:before="0" w:beforeAutospacing="0" w:after="0" w:afterAutospacing="0" w:line="560" w:lineRule="exact"/>
        <w:ind w:firstLine="645"/>
        <w:textAlignment w:val="baseline"/>
        <w:rPr>
          <w:rFonts w:ascii="仿宋" w:eastAsia="仿宋" w:hAnsi="仿宋" w:cs="仿宋"/>
          <w:color w:val="333333"/>
          <w:sz w:val="31"/>
          <w:szCs w:val="31"/>
          <w:shd w:val="clear" w:color="auto" w:fill="FFFFFF"/>
        </w:rPr>
      </w:pPr>
      <w:r>
        <w:rPr>
          <w:rFonts w:ascii="Times New Roman" w:eastAsia="楷体_GB2312" w:hAnsi="Times New Roman" w:hint="eastAsia"/>
          <w:b/>
          <w:bCs/>
          <w:sz w:val="32"/>
          <w:szCs w:val="32"/>
          <w:shd w:val="clear" w:color="auto" w:fill="FFFFFF"/>
        </w:rPr>
        <w:t>意识形态工作逐步强化。</w:t>
      </w:r>
      <w:r>
        <w:rPr>
          <w:rFonts w:ascii="仿宋" w:eastAsia="仿宋" w:hAnsi="仿宋" w:cs="仿宋"/>
          <w:color w:val="333333"/>
          <w:sz w:val="31"/>
          <w:szCs w:val="31"/>
          <w:shd w:val="clear" w:color="auto" w:fill="FFFFFF"/>
        </w:rPr>
        <w:t>坚持“一把手”亲自抓，落实“一岗双责”制度；认真抓好中心组学习，目前共完成中心组学习11 次，集中研讨 3 次，交流发言 35 人次。同时，扎实开展“树清廉家风 护幸福港湾”、“习</w:t>
      </w:r>
      <w:r>
        <w:rPr>
          <w:rFonts w:ascii="仿宋" w:eastAsia="仿宋" w:hAnsi="仿宋" w:cs="仿宋"/>
          <w:color w:val="333333"/>
          <w:sz w:val="31"/>
          <w:szCs w:val="31"/>
          <w:shd w:val="clear" w:color="auto" w:fill="FFFFFF"/>
        </w:rPr>
        <w:lastRenderedPageBreak/>
        <w:t>语连心润基层 党的二十大精神微宣讲”等理论宣讲活动。全年回复网上舆情事件 33 篇，市长热线 46 起，联系撤销内容敏感、不当视频116条。</w:t>
      </w:r>
    </w:p>
    <w:p w:rsidR="00A85342" w:rsidRDefault="00A85342" w:rsidP="00A85342">
      <w:pPr>
        <w:pStyle w:val="a9"/>
        <w:spacing w:line="560" w:lineRule="exact"/>
        <w:ind w:firstLineChars="200" w:firstLine="643"/>
        <w:rPr>
          <w:rFonts w:ascii="仿宋" w:eastAsia="仿宋" w:hAnsi="仿宋" w:cs="仿宋"/>
        </w:rPr>
      </w:pPr>
      <w:r>
        <w:rPr>
          <w:rFonts w:ascii="楷体" w:eastAsia="楷体" w:hAnsi="楷体" w:cs="楷体" w:hint="eastAsia"/>
          <w:b/>
          <w:bCs/>
          <w:sz w:val="32"/>
          <w:szCs w:val="32"/>
        </w:rPr>
        <w:t>（八）社会事业全面发展。</w:t>
      </w:r>
      <w:r>
        <w:rPr>
          <w:rFonts w:ascii="Times New Roman" w:eastAsia="仿宋_GB2312" w:hAnsi="Times New Roman" w:cs="Times New Roman" w:hint="eastAsia"/>
          <w:kern w:val="24"/>
          <w:sz w:val="32"/>
          <w:szCs w:val="32"/>
        </w:rPr>
        <w:t>2022</w:t>
      </w:r>
      <w:r>
        <w:rPr>
          <w:rFonts w:ascii="Times New Roman" w:eastAsia="仿宋_GB2312" w:hAnsi="Times New Roman" w:cs="Times New Roman" w:hint="eastAsia"/>
          <w:kern w:val="24"/>
          <w:sz w:val="32"/>
          <w:szCs w:val="32"/>
        </w:rPr>
        <w:t>年我镇城镇居民医疗保险参保人数为</w:t>
      </w:r>
      <w:r>
        <w:rPr>
          <w:rFonts w:ascii="仿宋" w:eastAsia="仿宋" w:hAnsi="仿宋" w:cs="仿宋" w:hint="eastAsia"/>
          <w:color w:val="000000"/>
          <w:sz w:val="32"/>
          <w:szCs w:val="32"/>
        </w:rPr>
        <w:t>14475人，</w:t>
      </w:r>
      <w:r>
        <w:rPr>
          <w:rFonts w:ascii="Times New Roman" w:eastAsia="仿宋_GB2312" w:hAnsi="Times New Roman" w:cs="Times New Roman" w:hint="eastAsia"/>
          <w:kern w:val="24"/>
          <w:sz w:val="32"/>
          <w:szCs w:val="32"/>
        </w:rPr>
        <w:t>城镇居民养老保险参保人数</w:t>
      </w:r>
      <w:r>
        <w:rPr>
          <w:rFonts w:ascii="仿宋" w:eastAsia="仿宋" w:hAnsi="仿宋" w:cs="仿宋" w:hint="eastAsia"/>
          <w:color w:val="000000"/>
          <w:sz w:val="32"/>
          <w:szCs w:val="32"/>
        </w:rPr>
        <w:t>1687人，</w:t>
      </w:r>
      <w:r>
        <w:rPr>
          <w:rFonts w:ascii="Times New Roman" w:eastAsia="仿宋_GB2312" w:hAnsi="Times New Roman" w:cs="Times New Roman" w:hint="eastAsia"/>
          <w:kern w:val="24"/>
          <w:sz w:val="32"/>
          <w:szCs w:val="32"/>
        </w:rPr>
        <w:t>共有</w:t>
      </w:r>
      <w:r>
        <w:rPr>
          <w:rFonts w:ascii="仿宋" w:eastAsia="仿宋" w:hAnsi="仿宋" w:cs="仿宋" w:hint="eastAsia"/>
          <w:color w:val="000000"/>
          <w:sz w:val="32"/>
          <w:szCs w:val="32"/>
        </w:rPr>
        <w:t>5931</w:t>
      </w:r>
      <w:r>
        <w:rPr>
          <w:rFonts w:ascii="Times New Roman" w:eastAsia="仿宋_GB2312" w:hAnsi="Times New Roman" w:cs="Times New Roman" w:hint="eastAsia"/>
          <w:kern w:val="24"/>
          <w:sz w:val="32"/>
          <w:szCs w:val="32"/>
        </w:rPr>
        <w:t>人享受养老待遇，</w:t>
      </w:r>
      <w:r>
        <w:rPr>
          <w:rFonts w:ascii="仿宋" w:eastAsia="仿宋" w:hAnsi="仿宋" w:cs="仿宋" w:hint="eastAsia"/>
          <w:sz w:val="32"/>
          <w:szCs w:val="32"/>
        </w:rPr>
        <w:t>办理大病救助15人，医保电子激活28923人，</w:t>
      </w:r>
      <w:r>
        <w:rPr>
          <w:rFonts w:ascii="仿宋" w:eastAsia="仿宋" w:hAnsi="仿宋" w:cs="仿宋" w:hint="eastAsia"/>
          <w:color w:val="000000"/>
          <w:sz w:val="32"/>
          <w:szCs w:val="32"/>
        </w:rPr>
        <w:t>创业就业登记证200人，困难认定238人，社保返回545人，两癌普查完成661人，</w:t>
      </w:r>
      <w:r>
        <w:rPr>
          <w:rFonts w:ascii="仿宋" w:eastAsia="仿宋" w:hAnsi="仿宋" w:cs="仿宋" w:hint="eastAsia"/>
          <w:sz w:val="32"/>
          <w:szCs w:val="32"/>
        </w:rPr>
        <w:t>发放农村低保金150多万元，农村五保分散供养费用130多万元，残疾人生活补助、护理补贴约75万元。一年来，镇</w:t>
      </w:r>
      <w:r>
        <w:rPr>
          <w:rFonts w:ascii="仿宋" w:eastAsia="仿宋" w:hAnsi="仿宋" w:cs="仿宋" w:hint="eastAsia"/>
          <w:color w:val="000000"/>
          <w:sz w:val="32"/>
          <w:szCs w:val="32"/>
        </w:rPr>
        <w:t>村（社区）共为群众办理各类服务2万余件。</w:t>
      </w:r>
    </w:p>
    <w:p w:rsidR="00A85342" w:rsidRDefault="00A85342" w:rsidP="00753B2D">
      <w:pPr>
        <w:shd w:val="clear" w:color="auto" w:fill="FFFFFF"/>
        <w:spacing w:after="120" w:line="480" w:lineRule="auto"/>
        <w:ind w:firstLine="480"/>
        <w:rPr>
          <w:rFonts w:ascii="仿宋" w:eastAsia="仿宋" w:hAnsi="仿宋" w:cs="宋体" w:hint="eastAsia"/>
          <w:sz w:val="30"/>
          <w:szCs w:val="30"/>
        </w:rPr>
      </w:pP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三、预算执行与管理情况</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202</w:t>
      </w:r>
      <w:r w:rsidR="0038333E">
        <w:rPr>
          <w:rFonts w:ascii="微软雅黑" w:eastAsia="微软雅黑" w:hAnsi="微软雅黑" w:cs="宋体"/>
          <w:color w:val="666666"/>
          <w:sz w:val="32"/>
          <w:szCs w:val="32"/>
        </w:rPr>
        <w:t>2</w:t>
      </w:r>
      <w:r>
        <w:rPr>
          <w:rFonts w:ascii="微软雅黑" w:eastAsia="微软雅黑" w:hAnsi="微软雅黑" w:cs="宋体" w:hint="eastAsia"/>
          <w:color w:val="666666"/>
          <w:sz w:val="32"/>
          <w:szCs w:val="32"/>
        </w:rPr>
        <w:t>年，我镇</w:t>
      </w:r>
      <w:r w:rsidRPr="00113774">
        <w:rPr>
          <w:rFonts w:ascii="微软雅黑" w:eastAsia="微软雅黑" w:hAnsi="微软雅黑" w:cs="宋体" w:hint="eastAsia"/>
          <w:color w:val="666666"/>
          <w:sz w:val="32"/>
          <w:szCs w:val="32"/>
        </w:rPr>
        <w:t>积极履职，强化管理，较好地完成了年度工作目标。根据部门整体支出绩效评价指标体系，我单位</w:t>
      </w:r>
      <w:r>
        <w:rPr>
          <w:rFonts w:ascii="微软雅黑" w:eastAsia="微软雅黑" w:hAnsi="微软雅黑" w:cs="宋体" w:hint="eastAsia"/>
          <w:color w:val="666666"/>
          <w:sz w:val="32"/>
          <w:szCs w:val="32"/>
        </w:rPr>
        <w:t>202</w:t>
      </w:r>
      <w:r w:rsidR="0038333E">
        <w:rPr>
          <w:rFonts w:ascii="微软雅黑" w:eastAsia="微软雅黑" w:hAnsi="微软雅黑" w:cs="宋体"/>
          <w:color w:val="666666"/>
          <w:sz w:val="32"/>
          <w:szCs w:val="32"/>
        </w:rPr>
        <w:t>2</w:t>
      </w:r>
      <w:r w:rsidRPr="00113774">
        <w:rPr>
          <w:rFonts w:ascii="微软雅黑" w:eastAsia="微软雅黑" w:hAnsi="微软雅黑" w:cs="宋体" w:hint="eastAsia"/>
          <w:color w:val="666666"/>
          <w:sz w:val="32"/>
          <w:szCs w:val="32"/>
        </w:rPr>
        <w:t>年度评价得分为</w:t>
      </w:r>
      <w:r>
        <w:rPr>
          <w:rFonts w:ascii="微软雅黑" w:eastAsia="微软雅黑" w:hAnsi="微软雅黑" w:cs="宋体" w:hint="eastAsia"/>
          <w:color w:val="666666"/>
          <w:sz w:val="32"/>
          <w:szCs w:val="32"/>
        </w:rPr>
        <w:t>9</w:t>
      </w:r>
      <w:r w:rsidR="00A33780">
        <w:rPr>
          <w:rFonts w:ascii="微软雅黑" w:eastAsia="微软雅黑" w:hAnsi="微软雅黑" w:cs="宋体"/>
          <w:color w:val="666666"/>
          <w:sz w:val="32"/>
          <w:szCs w:val="32"/>
        </w:rPr>
        <w:t>3</w:t>
      </w:r>
      <w:r w:rsidRPr="00113774">
        <w:rPr>
          <w:rFonts w:ascii="微软雅黑" w:eastAsia="微软雅黑" w:hAnsi="微软雅黑" w:cs="宋体" w:hint="eastAsia"/>
          <w:color w:val="666666"/>
          <w:sz w:val="32"/>
          <w:szCs w:val="32"/>
        </w:rPr>
        <w:t>分。部门整体支出绩效情况如下：</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1、投入</w:t>
      </w:r>
      <w:r w:rsidR="00A33780">
        <w:rPr>
          <w:rFonts w:ascii="微软雅黑" w:eastAsia="微软雅黑" w:hAnsi="微软雅黑" w:cs="宋体"/>
          <w:color w:val="666666"/>
          <w:sz w:val="32"/>
          <w:szCs w:val="32"/>
        </w:rPr>
        <w:t>14</w:t>
      </w:r>
      <w:r w:rsidRPr="00113774">
        <w:rPr>
          <w:rFonts w:ascii="微软雅黑" w:eastAsia="微软雅黑" w:hAnsi="微软雅黑" w:cs="宋体" w:hint="eastAsia"/>
          <w:color w:val="666666"/>
          <w:sz w:val="32"/>
          <w:szCs w:val="32"/>
        </w:rPr>
        <w:t>分</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预算配置得</w:t>
      </w:r>
      <w:r w:rsidR="002D1F5E">
        <w:rPr>
          <w:rFonts w:ascii="微软雅黑" w:eastAsia="微软雅黑" w:hAnsi="微软雅黑" w:cs="宋体"/>
          <w:color w:val="666666"/>
          <w:sz w:val="32"/>
          <w:szCs w:val="32"/>
        </w:rPr>
        <w:t>9</w:t>
      </w:r>
      <w:r w:rsidRPr="00113774">
        <w:rPr>
          <w:rFonts w:ascii="微软雅黑" w:eastAsia="微软雅黑" w:hAnsi="微软雅黑" w:cs="宋体" w:hint="eastAsia"/>
          <w:color w:val="666666"/>
          <w:sz w:val="32"/>
          <w:szCs w:val="32"/>
        </w:rPr>
        <w:t>分。其中：在职人员控制率：在职</w:t>
      </w:r>
      <w:r>
        <w:rPr>
          <w:rFonts w:ascii="微软雅黑" w:eastAsia="微软雅黑" w:hAnsi="微软雅黑" w:cs="宋体" w:hint="eastAsia"/>
          <w:color w:val="666666"/>
          <w:sz w:val="32"/>
          <w:szCs w:val="32"/>
        </w:rPr>
        <w:t>154</w:t>
      </w:r>
      <w:r w:rsidRPr="00113774">
        <w:rPr>
          <w:rFonts w:ascii="微软雅黑" w:eastAsia="微软雅黑" w:hAnsi="微软雅黑" w:cs="宋体" w:hint="eastAsia"/>
          <w:color w:val="666666"/>
          <w:sz w:val="32"/>
          <w:szCs w:val="32"/>
        </w:rPr>
        <w:t>人/编制</w:t>
      </w:r>
      <w:r>
        <w:rPr>
          <w:rFonts w:ascii="微软雅黑" w:eastAsia="微软雅黑" w:hAnsi="微软雅黑" w:cs="宋体" w:hint="eastAsia"/>
          <w:color w:val="666666"/>
          <w:sz w:val="32"/>
          <w:szCs w:val="32"/>
        </w:rPr>
        <w:t>164</w:t>
      </w:r>
      <w:r w:rsidRPr="00113774">
        <w:rPr>
          <w:rFonts w:ascii="微软雅黑" w:eastAsia="微软雅黑" w:hAnsi="微软雅黑" w:cs="宋体" w:hint="eastAsia"/>
          <w:color w:val="666666"/>
          <w:sz w:val="32"/>
          <w:szCs w:val="32"/>
        </w:rPr>
        <w:t>人</w:t>
      </w:r>
      <w:r>
        <w:rPr>
          <w:rFonts w:ascii="微软雅黑" w:eastAsia="微软雅黑" w:hAnsi="微软雅黑" w:cs="宋体" w:hint="eastAsia"/>
          <w:color w:val="666666"/>
          <w:sz w:val="32"/>
          <w:szCs w:val="32"/>
        </w:rPr>
        <w:t>*1%=94</w:t>
      </w:r>
      <w:r w:rsidRPr="00113774">
        <w:rPr>
          <w:rFonts w:ascii="微软雅黑" w:eastAsia="微软雅黑" w:hAnsi="微软雅黑" w:cs="宋体" w:hint="eastAsia"/>
          <w:color w:val="666666"/>
          <w:sz w:val="32"/>
          <w:szCs w:val="32"/>
        </w:rPr>
        <w:t>%，得</w:t>
      </w:r>
      <w:r>
        <w:rPr>
          <w:rFonts w:ascii="微软雅黑" w:eastAsia="微软雅黑" w:hAnsi="微软雅黑" w:cs="宋体" w:hint="eastAsia"/>
          <w:color w:val="666666"/>
          <w:sz w:val="32"/>
          <w:szCs w:val="32"/>
        </w:rPr>
        <w:t xml:space="preserve"> 3</w:t>
      </w:r>
      <w:r w:rsidRPr="00113774">
        <w:rPr>
          <w:rFonts w:ascii="微软雅黑" w:eastAsia="微软雅黑" w:hAnsi="微软雅黑" w:cs="宋体" w:hint="eastAsia"/>
          <w:color w:val="666666"/>
          <w:sz w:val="32"/>
          <w:szCs w:val="32"/>
        </w:rPr>
        <w:t>分；“三公”经费预算数无变动，变动率等于0，得</w:t>
      </w:r>
      <w:r w:rsidR="002D1F5E">
        <w:rPr>
          <w:rFonts w:ascii="微软雅黑" w:eastAsia="微软雅黑" w:hAnsi="微软雅黑" w:cs="宋体"/>
          <w:color w:val="666666"/>
          <w:sz w:val="32"/>
          <w:szCs w:val="32"/>
        </w:rPr>
        <w:t>6</w:t>
      </w:r>
      <w:r>
        <w:rPr>
          <w:rFonts w:ascii="微软雅黑" w:eastAsia="微软雅黑" w:hAnsi="微软雅黑" w:cs="宋体" w:hint="eastAsia"/>
          <w:color w:val="666666"/>
          <w:sz w:val="32"/>
          <w:szCs w:val="32"/>
        </w:rPr>
        <w:t>分，目标设定得5分。</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2、过程</w:t>
      </w:r>
      <w:r w:rsidR="003047FA">
        <w:rPr>
          <w:rFonts w:ascii="微软雅黑" w:eastAsia="微软雅黑" w:hAnsi="微软雅黑" w:cs="宋体"/>
          <w:color w:val="666666"/>
          <w:sz w:val="32"/>
          <w:szCs w:val="32"/>
        </w:rPr>
        <w:t>50</w:t>
      </w:r>
      <w:r w:rsidRPr="00113774">
        <w:rPr>
          <w:rFonts w:ascii="微软雅黑" w:eastAsia="微软雅黑" w:hAnsi="微软雅黑" w:cs="宋体" w:hint="eastAsia"/>
          <w:color w:val="666666"/>
          <w:sz w:val="32"/>
          <w:szCs w:val="32"/>
        </w:rPr>
        <w:t>分</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（1）预算执行得</w:t>
      </w:r>
      <w:r w:rsidR="003047FA">
        <w:rPr>
          <w:rFonts w:ascii="微软雅黑" w:eastAsia="微软雅黑" w:hAnsi="微软雅黑" w:cs="宋体"/>
          <w:color w:val="666666"/>
          <w:sz w:val="32"/>
          <w:szCs w:val="32"/>
        </w:rPr>
        <w:t>25</w:t>
      </w:r>
      <w:r w:rsidRPr="00113774">
        <w:rPr>
          <w:rFonts w:ascii="微软雅黑" w:eastAsia="微软雅黑" w:hAnsi="微软雅黑" w:cs="宋体" w:hint="eastAsia"/>
          <w:color w:val="666666"/>
          <w:sz w:val="32"/>
          <w:szCs w:val="32"/>
        </w:rPr>
        <w:t>分。预算完成率100%，得5分；预算控制率0%，得5分；无新建楼堂馆所，因此新建楼堂馆所面积控制率和投资概算控制率为0，分别得5分，共10分。</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（2）预算管理得</w:t>
      </w:r>
      <w:r>
        <w:rPr>
          <w:rFonts w:ascii="微软雅黑" w:eastAsia="微软雅黑" w:hAnsi="微软雅黑" w:cs="宋体" w:hint="eastAsia"/>
          <w:color w:val="666666"/>
          <w:sz w:val="32"/>
          <w:szCs w:val="32"/>
        </w:rPr>
        <w:t>18</w:t>
      </w:r>
      <w:r w:rsidRPr="00113774">
        <w:rPr>
          <w:rFonts w:ascii="微软雅黑" w:eastAsia="微软雅黑" w:hAnsi="微软雅黑" w:cs="宋体" w:hint="eastAsia"/>
          <w:color w:val="666666"/>
          <w:sz w:val="32"/>
          <w:szCs w:val="32"/>
        </w:rPr>
        <w:t>分。政府采购执行率</w:t>
      </w:r>
      <w:r>
        <w:rPr>
          <w:rFonts w:ascii="微软雅黑" w:eastAsia="微软雅黑" w:hAnsi="微软雅黑" w:cs="宋体" w:hint="eastAsia"/>
          <w:color w:val="666666"/>
          <w:sz w:val="32"/>
          <w:szCs w:val="32"/>
        </w:rPr>
        <w:t>0</w:t>
      </w:r>
      <w:r w:rsidRPr="00113774">
        <w:rPr>
          <w:rFonts w:ascii="微软雅黑" w:eastAsia="微软雅黑" w:hAnsi="微软雅黑" w:cs="宋体" w:hint="eastAsia"/>
          <w:color w:val="666666"/>
          <w:sz w:val="32"/>
          <w:szCs w:val="32"/>
        </w:rPr>
        <w:t>万元</w:t>
      </w:r>
      <w:r>
        <w:rPr>
          <w:rFonts w:ascii="微软雅黑" w:eastAsia="微软雅黑" w:hAnsi="微软雅黑" w:cs="宋体" w:hint="eastAsia"/>
          <w:color w:val="666666"/>
          <w:sz w:val="32"/>
          <w:szCs w:val="32"/>
        </w:rPr>
        <w:t>/0</w:t>
      </w:r>
      <w:r w:rsidRPr="00113774">
        <w:rPr>
          <w:rFonts w:ascii="微软雅黑" w:eastAsia="微软雅黑" w:hAnsi="微软雅黑" w:cs="宋体" w:hint="eastAsia"/>
          <w:color w:val="666666"/>
          <w:sz w:val="32"/>
          <w:szCs w:val="32"/>
        </w:rPr>
        <w:t>万元＝</w:t>
      </w:r>
      <w:r>
        <w:rPr>
          <w:rFonts w:ascii="微软雅黑" w:eastAsia="微软雅黑" w:hAnsi="微软雅黑" w:cs="宋体" w:hint="eastAsia"/>
          <w:color w:val="666666"/>
          <w:sz w:val="32"/>
          <w:szCs w:val="32"/>
        </w:rPr>
        <w:t>0</w:t>
      </w:r>
      <w:r w:rsidRPr="00113774">
        <w:rPr>
          <w:rFonts w:ascii="微软雅黑" w:eastAsia="微软雅黑" w:hAnsi="微软雅黑" w:cs="宋体" w:hint="eastAsia"/>
          <w:color w:val="666666"/>
          <w:sz w:val="32"/>
          <w:szCs w:val="32"/>
        </w:rPr>
        <w:t>%，得</w:t>
      </w:r>
      <w:r>
        <w:rPr>
          <w:rFonts w:ascii="微软雅黑" w:eastAsia="微软雅黑" w:hAnsi="微软雅黑" w:cs="宋体" w:hint="eastAsia"/>
          <w:color w:val="666666"/>
          <w:sz w:val="32"/>
          <w:szCs w:val="32"/>
        </w:rPr>
        <w:t>0</w:t>
      </w:r>
      <w:r w:rsidRPr="00113774">
        <w:rPr>
          <w:rFonts w:ascii="微软雅黑" w:eastAsia="微软雅黑" w:hAnsi="微软雅黑" w:cs="宋体" w:hint="eastAsia"/>
          <w:color w:val="666666"/>
          <w:sz w:val="32"/>
          <w:szCs w:val="32"/>
        </w:rPr>
        <w:t>分；管理制度健全有相关财务管理制度等得</w:t>
      </w:r>
      <w:r>
        <w:rPr>
          <w:rFonts w:ascii="微软雅黑" w:eastAsia="微软雅黑" w:hAnsi="微软雅黑" w:cs="宋体" w:hint="eastAsia"/>
          <w:color w:val="666666"/>
          <w:sz w:val="32"/>
          <w:szCs w:val="32"/>
        </w:rPr>
        <w:t>4</w:t>
      </w:r>
      <w:r w:rsidRPr="00113774">
        <w:rPr>
          <w:rFonts w:ascii="微软雅黑" w:eastAsia="微软雅黑" w:hAnsi="微软雅黑" w:cs="宋体" w:hint="eastAsia"/>
          <w:color w:val="666666"/>
          <w:sz w:val="32"/>
          <w:szCs w:val="32"/>
        </w:rPr>
        <w:t>分；资金使用符合规定得</w:t>
      </w:r>
      <w:r>
        <w:rPr>
          <w:rFonts w:ascii="微软雅黑" w:eastAsia="微软雅黑" w:hAnsi="微软雅黑" w:cs="宋体" w:hint="eastAsia"/>
          <w:color w:val="666666"/>
          <w:sz w:val="32"/>
          <w:szCs w:val="32"/>
        </w:rPr>
        <w:t>4</w:t>
      </w:r>
      <w:r w:rsidRPr="00113774">
        <w:rPr>
          <w:rFonts w:ascii="微软雅黑" w:eastAsia="微软雅黑" w:hAnsi="微软雅黑" w:cs="宋体" w:hint="eastAsia"/>
          <w:color w:val="666666"/>
          <w:sz w:val="32"/>
          <w:szCs w:val="32"/>
        </w:rPr>
        <w:lastRenderedPageBreak/>
        <w:t>分；预决算信息公开按规定内容在规定时限在县政府门户网站公开，基础信息完善，得10分。</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3 、产出及效率</w:t>
      </w:r>
      <w:r w:rsidR="00CB70FE">
        <w:rPr>
          <w:rFonts w:ascii="微软雅黑" w:eastAsia="微软雅黑" w:hAnsi="微软雅黑" w:cs="宋体"/>
          <w:color w:val="666666"/>
          <w:sz w:val="32"/>
          <w:szCs w:val="32"/>
        </w:rPr>
        <w:t>29</w:t>
      </w:r>
      <w:r w:rsidRPr="00113774">
        <w:rPr>
          <w:rFonts w:ascii="微软雅黑" w:eastAsia="微软雅黑" w:hAnsi="微软雅黑" w:cs="宋体" w:hint="eastAsia"/>
          <w:color w:val="666666"/>
          <w:sz w:val="32"/>
          <w:szCs w:val="32"/>
        </w:rPr>
        <w:t>分</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（1）职责履行得</w:t>
      </w:r>
      <w:r w:rsidR="00CB70FE">
        <w:rPr>
          <w:rFonts w:ascii="微软雅黑" w:eastAsia="微软雅黑" w:hAnsi="微软雅黑" w:cs="宋体"/>
          <w:color w:val="666666"/>
          <w:sz w:val="32"/>
          <w:szCs w:val="32"/>
        </w:rPr>
        <w:t>15</w:t>
      </w:r>
      <w:r w:rsidRPr="00113774">
        <w:rPr>
          <w:rFonts w:ascii="微软雅黑" w:eastAsia="微软雅黑" w:hAnsi="微软雅黑" w:cs="宋体" w:hint="eastAsia"/>
          <w:color w:val="666666"/>
          <w:sz w:val="32"/>
          <w:szCs w:val="32"/>
        </w:rPr>
        <w:t>分。</w:t>
      </w:r>
      <w:r w:rsidR="00CF5FD3">
        <w:rPr>
          <w:rFonts w:ascii="微软雅黑" w:eastAsia="微软雅黑" w:hAnsi="微软雅黑" w:cs="宋体" w:hint="eastAsia"/>
          <w:color w:val="666666"/>
          <w:sz w:val="32"/>
          <w:szCs w:val="32"/>
        </w:rPr>
        <w:t>2021</w:t>
      </w:r>
      <w:r w:rsidRPr="00113774">
        <w:rPr>
          <w:rFonts w:ascii="微软雅黑" w:eastAsia="微软雅黑" w:hAnsi="微软雅黑" w:cs="宋体" w:hint="eastAsia"/>
          <w:color w:val="666666"/>
          <w:sz w:val="32"/>
          <w:szCs w:val="32"/>
        </w:rPr>
        <w:t>年我单位在全体干部职工的共同努力下圆满出色完成了各项工作目标和任务。</w:t>
      </w:r>
    </w:p>
    <w:p w:rsidR="00753B2D"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（2）履职效益得</w:t>
      </w:r>
      <w:r w:rsidR="00222169">
        <w:rPr>
          <w:rFonts w:ascii="微软雅黑" w:eastAsia="微软雅黑" w:hAnsi="微软雅黑" w:cs="宋体"/>
          <w:color w:val="666666"/>
          <w:sz w:val="32"/>
          <w:szCs w:val="32"/>
        </w:rPr>
        <w:t>5</w:t>
      </w:r>
      <w:r w:rsidRPr="00113774">
        <w:rPr>
          <w:rFonts w:ascii="微软雅黑" w:eastAsia="微软雅黑" w:hAnsi="微软雅黑" w:cs="宋体" w:hint="eastAsia"/>
          <w:color w:val="666666"/>
          <w:sz w:val="32"/>
          <w:szCs w:val="32"/>
        </w:rPr>
        <w:t>分。我单位产出指标及效益指标得</w:t>
      </w:r>
      <w:r w:rsidR="00222169">
        <w:rPr>
          <w:rFonts w:ascii="微软雅黑" w:eastAsia="微软雅黑" w:hAnsi="微软雅黑" w:cs="宋体"/>
          <w:color w:val="666666"/>
          <w:sz w:val="32"/>
          <w:szCs w:val="32"/>
        </w:rPr>
        <w:t>5</w:t>
      </w:r>
      <w:r w:rsidRPr="00113774">
        <w:rPr>
          <w:rFonts w:ascii="微软雅黑" w:eastAsia="微软雅黑" w:hAnsi="微软雅黑" w:cs="宋体" w:hint="eastAsia"/>
          <w:color w:val="666666"/>
          <w:sz w:val="32"/>
          <w:szCs w:val="32"/>
        </w:rPr>
        <w:t>分，社会公众或服务对象满意度得</w:t>
      </w:r>
      <w:r>
        <w:rPr>
          <w:rFonts w:ascii="微软雅黑" w:eastAsia="微软雅黑" w:hAnsi="微软雅黑" w:cs="宋体" w:hint="eastAsia"/>
          <w:color w:val="666666"/>
          <w:sz w:val="32"/>
          <w:szCs w:val="32"/>
        </w:rPr>
        <w:t>5</w:t>
      </w:r>
      <w:r w:rsidRPr="00113774">
        <w:rPr>
          <w:rFonts w:ascii="微软雅黑" w:eastAsia="微软雅黑" w:hAnsi="微软雅黑" w:cs="宋体" w:hint="eastAsia"/>
          <w:color w:val="666666"/>
          <w:sz w:val="32"/>
          <w:szCs w:val="32"/>
        </w:rPr>
        <w:t>分，我单位的各方面工作都得到社会大众的肯定和好评。</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(3)绩效监控管理及资产得</w:t>
      </w:r>
      <w:r w:rsidR="00222169">
        <w:rPr>
          <w:rFonts w:ascii="微软雅黑" w:eastAsia="微软雅黑" w:hAnsi="微软雅黑" w:cs="宋体"/>
          <w:color w:val="666666"/>
          <w:sz w:val="32"/>
          <w:szCs w:val="32"/>
        </w:rPr>
        <w:t>9</w:t>
      </w:r>
      <w:r>
        <w:rPr>
          <w:rFonts w:ascii="微软雅黑" w:eastAsia="微软雅黑" w:hAnsi="微软雅黑" w:cs="宋体" w:hint="eastAsia"/>
          <w:color w:val="666666"/>
          <w:sz w:val="32"/>
          <w:szCs w:val="32"/>
        </w:rPr>
        <w:t>分</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四、绩效情况</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（一）部门职责履行情况分析</w:t>
      </w:r>
    </w:p>
    <w:p w:rsidR="00A55A15" w:rsidRPr="00A55A15" w:rsidRDefault="00753B2D" w:rsidP="00A55A15">
      <w:pPr>
        <w:spacing w:line="560" w:lineRule="exact"/>
        <w:ind w:firstLineChars="200" w:firstLine="640"/>
        <w:rPr>
          <w:rFonts w:ascii="仿宋" w:eastAsia="仿宋" w:hAnsi="仿宋" w:cstheme="majorEastAsia"/>
          <w:sz w:val="32"/>
          <w:szCs w:val="32"/>
        </w:rPr>
      </w:pPr>
      <w:r w:rsidRPr="00A55A15">
        <w:rPr>
          <w:rFonts w:ascii="仿宋" w:eastAsia="仿宋" w:hAnsi="仿宋" w:cstheme="majorEastAsia" w:hint="eastAsia"/>
          <w:sz w:val="32"/>
          <w:szCs w:val="32"/>
        </w:rPr>
        <w:t>在县委、县政府的坚强领导下，辰阳镇党委坚持稳中求进总基调，立足镇情，狠抓落实，一手抓疫情防控，一手抓经济发展，有力地推动了各项事业持续协调健康发展。</w:t>
      </w:r>
      <w:r w:rsidR="00A55A15" w:rsidRPr="00A55A15">
        <w:rPr>
          <w:rFonts w:ascii="仿宋" w:eastAsia="仿宋" w:hAnsi="仿宋" w:cstheme="majorEastAsia" w:hint="eastAsia"/>
          <w:sz w:val="32"/>
          <w:szCs w:val="32"/>
        </w:rPr>
        <w:t>我镇获评全县粮食生产先进乡镇、全县乡村振兴工作先进乡镇、全县民族宗教工作先进单位、全县平安建设先进乡镇和全县绩效评估考核优秀单位。</w:t>
      </w:r>
    </w:p>
    <w:p w:rsidR="00753B2D" w:rsidRDefault="00753B2D" w:rsidP="00A55A15">
      <w:pPr>
        <w:shd w:val="clear" w:color="auto" w:fill="FFFFFF"/>
        <w:spacing w:after="120" w:line="480" w:lineRule="auto"/>
        <w:ind w:firstLineChars="200" w:firstLine="64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（二）社会经济效益分析</w:t>
      </w:r>
    </w:p>
    <w:p w:rsidR="00D671FD" w:rsidRDefault="00D671FD" w:rsidP="00D671FD">
      <w:pPr>
        <w:spacing w:line="560" w:lineRule="exact"/>
        <w:ind w:firstLineChars="200" w:firstLine="640"/>
        <w:rPr>
          <w:rFonts w:ascii="仿宋_GB2312" w:eastAsia="仿宋_GB2312" w:hAnsi="宋体" w:cs="宋体"/>
          <w:kern w:val="0"/>
          <w:sz w:val="32"/>
          <w:szCs w:val="32"/>
        </w:rPr>
      </w:pPr>
      <w:r w:rsidRPr="00D6791F">
        <w:rPr>
          <w:rFonts w:ascii="仿宋" w:eastAsia="仿宋" w:hAnsi="仿宋" w:cs="仿宋" w:hint="eastAsia"/>
          <w:sz w:val="32"/>
          <w:szCs w:val="32"/>
        </w:rPr>
        <w:t>1、</w:t>
      </w:r>
      <w:r w:rsidRPr="00D6791F">
        <w:rPr>
          <w:rFonts w:ascii="仿宋" w:eastAsia="仿宋" w:hAnsi="仿宋" w:cs="仿宋" w:hint="eastAsia"/>
          <w:sz w:val="32"/>
          <w:szCs w:val="32"/>
        </w:rPr>
        <w:t>粮食生产和重要农产品供给保障有力</w:t>
      </w:r>
      <w:r w:rsidRPr="00D6791F">
        <w:rPr>
          <w:rFonts w:ascii="仿宋" w:eastAsia="仿宋" w:hAnsi="仿宋" w:cs="仿宋" w:hint="eastAsia"/>
          <w:sz w:val="32"/>
          <w:szCs w:val="32"/>
        </w:rPr>
        <w:t>。</w:t>
      </w:r>
      <w:r>
        <w:rPr>
          <w:rFonts w:ascii="仿宋" w:eastAsia="仿宋" w:hAnsi="仿宋" w:cs="仿宋" w:hint="eastAsia"/>
          <w:sz w:val="32"/>
          <w:szCs w:val="32"/>
        </w:rPr>
        <w:t>大力开展耕地抛荒治理，截至目前，复耕面积完成315亩，复钟面积完成21亩。畜牧类产量持续稳定，</w:t>
      </w:r>
      <w:r>
        <w:rPr>
          <w:rFonts w:ascii="仿宋_GB2312" w:eastAsia="仿宋_GB2312" w:hAnsi="宋体" w:cs="宋体" w:hint="eastAsia"/>
          <w:kern w:val="0"/>
          <w:sz w:val="32"/>
          <w:szCs w:val="32"/>
        </w:rPr>
        <w:t>全镇生猪存栏1000头，年出栏2600头，山绵羊存栏180只，出栏190只；家禽存栏5万羽，出栏12万羽。</w:t>
      </w:r>
    </w:p>
    <w:p w:rsidR="00D671FD" w:rsidRDefault="00D671FD" w:rsidP="00D671FD">
      <w:pPr>
        <w:spacing w:line="560" w:lineRule="exact"/>
        <w:ind w:firstLineChars="200" w:firstLine="640"/>
        <w:rPr>
          <w:rFonts w:ascii="仿宋" w:eastAsia="仿宋" w:hAnsi="仿宋" w:cs="仿宋"/>
          <w:sz w:val="32"/>
          <w:szCs w:val="32"/>
        </w:rPr>
      </w:pPr>
      <w:r w:rsidRPr="00D6791F">
        <w:rPr>
          <w:rFonts w:ascii="仿宋" w:eastAsia="仿宋" w:hAnsi="仿宋" w:cs="仿宋" w:hint="eastAsia"/>
          <w:sz w:val="32"/>
          <w:szCs w:val="32"/>
        </w:rPr>
        <w:t>2、</w:t>
      </w:r>
      <w:r w:rsidRPr="00D6791F">
        <w:rPr>
          <w:rFonts w:ascii="仿宋" w:eastAsia="仿宋" w:hAnsi="仿宋" w:cs="仿宋" w:hint="eastAsia"/>
          <w:sz w:val="32"/>
          <w:szCs w:val="32"/>
        </w:rPr>
        <w:t>产业发展稳步提升。一是脱贫攻坚成果得到有效巩固拓展。全镇共</w:t>
      </w:r>
      <w:r>
        <w:rPr>
          <w:rFonts w:ascii="仿宋" w:eastAsia="仿宋" w:hAnsi="仿宋" w:hint="eastAsia"/>
          <w:sz w:val="32"/>
          <w:szCs w:val="32"/>
        </w:rPr>
        <w:t>摸排认定了</w:t>
      </w:r>
      <w:r>
        <w:rPr>
          <w:rFonts w:ascii="仿宋" w:eastAsia="仿宋" w:hAnsi="仿宋" w:cs="宋体" w:hint="eastAsia"/>
          <w:sz w:val="32"/>
          <w:szCs w:val="32"/>
        </w:rPr>
        <w:t>农村特困户126人，农村低保户333户616人，农村残疾人数836人，并根据困难户实际情况</w:t>
      </w:r>
      <w:r>
        <w:rPr>
          <w:rFonts w:ascii="仿宋" w:eastAsia="仿宋" w:hAnsi="仿宋"/>
          <w:sz w:val="32"/>
          <w:szCs w:val="32"/>
        </w:rPr>
        <w:t>制定</w:t>
      </w:r>
      <w:r>
        <w:rPr>
          <w:rFonts w:ascii="仿宋" w:eastAsia="仿宋" w:hAnsi="仿宋" w:hint="eastAsia"/>
          <w:sz w:val="32"/>
          <w:szCs w:val="32"/>
        </w:rPr>
        <w:t>一户一策，采取临时救助、</w:t>
      </w:r>
      <w:r>
        <w:rPr>
          <w:rFonts w:ascii="仿宋" w:eastAsia="仿宋" w:hAnsi="仿宋"/>
          <w:sz w:val="32"/>
          <w:szCs w:val="32"/>
        </w:rPr>
        <w:t>社会救助</w:t>
      </w:r>
      <w:r>
        <w:rPr>
          <w:rFonts w:ascii="仿宋" w:eastAsia="仿宋" w:hAnsi="仿宋" w:hint="eastAsia"/>
          <w:sz w:val="32"/>
          <w:szCs w:val="32"/>
        </w:rPr>
        <w:lastRenderedPageBreak/>
        <w:t>等方式及时解决低收入群众实际困难，持续改善群众生活质量。</w:t>
      </w:r>
      <w:r>
        <w:rPr>
          <w:rFonts w:ascii="仿宋" w:eastAsia="仿宋" w:hAnsi="仿宋"/>
          <w:sz w:val="32"/>
          <w:szCs w:val="32"/>
        </w:rPr>
        <w:t>农村留守儿童委托照护签约率达到100%</w:t>
      </w:r>
      <w:r>
        <w:rPr>
          <w:rFonts w:ascii="仿宋" w:eastAsia="仿宋" w:hAnsi="仿宋" w:hint="eastAsia"/>
          <w:sz w:val="32"/>
          <w:szCs w:val="32"/>
        </w:rPr>
        <w:t>，</w:t>
      </w:r>
      <w:r>
        <w:rPr>
          <w:rFonts w:ascii="仿宋" w:eastAsia="仿宋" w:hAnsi="仿宋"/>
          <w:sz w:val="32"/>
          <w:szCs w:val="32"/>
        </w:rPr>
        <w:t>并</w:t>
      </w:r>
      <w:r>
        <w:rPr>
          <w:rFonts w:ascii="仿宋" w:eastAsia="仿宋" w:hAnsi="仿宋" w:hint="eastAsia"/>
          <w:sz w:val="32"/>
          <w:szCs w:val="32"/>
        </w:rPr>
        <w:t>全部</w:t>
      </w:r>
      <w:r>
        <w:rPr>
          <w:rFonts w:ascii="仿宋" w:eastAsia="仿宋" w:hAnsi="仿宋"/>
          <w:sz w:val="32"/>
          <w:szCs w:val="32"/>
        </w:rPr>
        <w:t>落实照护责任</w:t>
      </w:r>
      <w:r>
        <w:rPr>
          <w:rFonts w:ascii="仿宋" w:eastAsia="仿宋" w:hAnsi="仿宋" w:hint="eastAsia"/>
          <w:sz w:val="32"/>
          <w:szCs w:val="32"/>
        </w:rPr>
        <w:t>。</w:t>
      </w:r>
      <w:r>
        <w:rPr>
          <w:rFonts w:ascii="仿宋_GB2312" w:eastAsia="仿宋_GB2312" w:hAnsi="仿宋_GB2312" w:cs="仿宋_GB2312" w:hint="eastAsia"/>
          <w:sz w:val="32"/>
          <w:szCs w:val="32"/>
        </w:rPr>
        <w:t>2022年以来，全镇</w:t>
      </w:r>
      <w:r>
        <w:rPr>
          <w:rFonts w:ascii="仿宋" w:eastAsia="仿宋" w:hAnsi="仿宋" w:cs="仿宋" w:hint="eastAsia"/>
          <w:sz w:val="32"/>
          <w:szCs w:val="32"/>
        </w:rPr>
        <w:t>累计纳入监测对象65户145人，现有已消</w:t>
      </w:r>
      <w:r>
        <w:rPr>
          <w:rFonts w:ascii="仿宋_GB2312" w:eastAsia="仿宋_GB2312" w:hAnsi="仿宋_GB2312" w:cs="仿宋_GB2312" w:hint="eastAsia"/>
          <w:sz w:val="32"/>
          <w:szCs w:val="32"/>
        </w:rPr>
        <w:t>除风险监测对象39户84人</w:t>
      </w:r>
      <w:r>
        <w:rPr>
          <w:rFonts w:ascii="仿宋" w:eastAsia="仿宋" w:hAnsi="仿宋" w:cs="仿宋" w:hint="eastAsia"/>
          <w:sz w:val="32"/>
          <w:szCs w:val="32"/>
        </w:rPr>
        <w:t>。发放小额信贷230万元，2022年以来为群众贴息12.5万元。</w:t>
      </w:r>
    </w:p>
    <w:p w:rsidR="00D671FD" w:rsidRDefault="00D671FD" w:rsidP="00D671FD">
      <w:pPr>
        <w:pStyle w:val="a9"/>
        <w:spacing w:line="560" w:lineRule="exact"/>
        <w:ind w:firstLineChars="200" w:firstLine="640"/>
        <w:rPr>
          <w:rFonts w:ascii="仿宋" w:eastAsia="仿宋" w:hAnsi="仿宋" w:cs="仿宋"/>
          <w:sz w:val="30"/>
          <w:szCs w:val="30"/>
        </w:rPr>
      </w:pPr>
      <w:r w:rsidRPr="00D6791F">
        <w:rPr>
          <w:rFonts w:ascii="仿宋" w:eastAsia="仿宋" w:hAnsi="仿宋" w:cs="仿宋" w:hint="eastAsia"/>
          <w:kern w:val="2"/>
          <w:sz w:val="32"/>
          <w:szCs w:val="32"/>
        </w:rPr>
        <w:t>3、</w:t>
      </w:r>
      <w:r w:rsidRPr="00D6791F">
        <w:rPr>
          <w:rFonts w:ascii="仿宋" w:eastAsia="仿宋" w:hAnsi="仿宋" w:cs="仿宋" w:hint="eastAsia"/>
          <w:kern w:val="2"/>
          <w:sz w:val="32"/>
          <w:szCs w:val="32"/>
        </w:rPr>
        <w:t>镇村面貌不断改善</w:t>
      </w:r>
      <w:r w:rsidRPr="00D6791F">
        <w:rPr>
          <w:rFonts w:ascii="仿宋" w:eastAsia="仿宋" w:hAnsi="仿宋" w:cs="仿宋" w:hint="eastAsia"/>
          <w:kern w:val="2"/>
          <w:sz w:val="32"/>
          <w:szCs w:val="32"/>
        </w:rPr>
        <w:t>。</w:t>
      </w:r>
      <w:r w:rsidRPr="00D6791F">
        <w:rPr>
          <w:rFonts w:ascii="仿宋" w:eastAsia="仿宋" w:hAnsi="仿宋" w:cs="仿宋" w:hint="eastAsia"/>
          <w:kern w:val="2"/>
          <w:sz w:val="32"/>
          <w:szCs w:val="32"/>
        </w:rPr>
        <w:t>县、镇、村三级共投入资金200余万元用于人居</w:t>
      </w:r>
      <w:r>
        <w:rPr>
          <w:rFonts w:ascii="仿宋" w:eastAsia="仿宋" w:hAnsi="仿宋" w:cs="仿宋" w:hint="eastAsia"/>
          <w:sz w:val="30"/>
          <w:szCs w:val="30"/>
        </w:rPr>
        <w:t>环境卫生整治，改造美丽团寨1个（锦岩新村），维修排污、排水沟渠15处共计400余米，新增人工湿地、小公园、小景观30个，</w:t>
      </w:r>
      <w:r>
        <w:rPr>
          <w:rFonts w:ascii="仿宋" w:eastAsia="仿宋" w:hAnsi="仿宋" w:cs="仿宋" w:hint="eastAsia"/>
          <w:sz w:val="32"/>
          <w:szCs w:val="32"/>
        </w:rPr>
        <w:t>修复路灯50余盏，对城区背街小巷10余处坑洼路面进行平整；</w:t>
      </w:r>
      <w:r>
        <w:rPr>
          <w:rFonts w:ascii="仿宋" w:eastAsia="仿宋" w:hAnsi="仿宋" w:cs="仿宋" w:hint="eastAsia"/>
          <w:sz w:val="30"/>
          <w:szCs w:val="30"/>
        </w:rPr>
        <w:t>宣传墙画、固定标语150余副，沙坪、锦岩、军屯、大坪、长冲五村完成无害化改厕150座。共拆除危房、空心房5座，残垣断壁15处、棚舍30余处，重点路段省道s250线沅水二桥至沙坪界牌凹。辰伍公路沅水二桥至大洑潭独岩湾村共开展5次集中专项整治行动；规范了商铺出店经营、乱摆乱放等行为；1至10月份全镇共清运生活垃圾2200吨，填埋、清除建筑垃圾500余吨。</w:t>
      </w:r>
    </w:p>
    <w:p w:rsidR="00D6791F" w:rsidRDefault="00D671FD" w:rsidP="00D6791F">
      <w:pPr>
        <w:pStyle w:val="a9"/>
        <w:spacing w:line="560" w:lineRule="exact"/>
        <w:ind w:firstLineChars="200" w:firstLine="640"/>
        <w:rPr>
          <w:rFonts w:ascii="仿宋" w:eastAsia="仿宋" w:hAnsi="仿宋"/>
          <w:sz w:val="32"/>
          <w:szCs w:val="32"/>
        </w:rPr>
      </w:pPr>
      <w:r w:rsidRPr="00D6791F">
        <w:rPr>
          <w:rFonts w:ascii="仿宋" w:eastAsia="仿宋" w:hAnsi="仿宋" w:cs="仿宋" w:hint="eastAsia"/>
          <w:kern w:val="2"/>
          <w:sz w:val="32"/>
          <w:szCs w:val="32"/>
        </w:rPr>
        <w:t>4、</w:t>
      </w:r>
      <w:r w:rsidRPr="00D6791F">
        <w:rPr>
          <w:rFonts w:ascii="仿宋" w:eastAsia="仿宋" w:hAnsi="仿宋" w:cs="仿宋" w:hint="eastAsia"/>
          <w:kern w:val="2"/>
          <w:sz w:val="32"/>
          <w:szCs w:val="32"/>
        </w:rPr>
        <w:t>安全生产抓实抓细。我镇</w:t>
      </w:r>
      <w:r w:rsidRPr="00D6791F">
        <w:rPr>
          <w:rFonts w:ascii="仿宋" w:eastAsia="仿宋" w:hAnsi="仿宋" w:cs="仿宋" w:hint="eastAsia"/>
          <w:kern w:val="2"/>
          <w:sz w:val="32"/>
          <w:szCs w:val="32"/>
        </w:rPr>
        <w:t>开展安全隐患大排查大整治，</w:t>
      </w:r>
      <w:r w:rsidRPr="00D6791F">
        <w:rPr>
          <w:rFonts w:ascii="仿宋" w:eastAsia="仿宋" w:hAnsi="仿宋" w:cs="仿宋" w:hint="eastAsia"/>
          <w:kern w:val="2"/>
          <w:sz w:val="32"/>
          <w:szCs w:val="32"/>
        </w:rPr>
        <w:t>层层落实安</w:t>
      </w:r>
      <w:r>
        <w:rPr>
          <w:rFonts w:ascii="仿宋" w:eastAsia="仿宋" w:hAnsi="仿宋" w:hint="eastAsia"/>
          <w:sz w:val="32"/>
          <w:szCs w:val="32"/>
        </w:rPr>
        <w:t>全生产责任制，累计排查整治学校周边、河流堤岸、企业等安全隐患60处</w:t>
      </w:r>
      <w:r>
        <w:rPr>
          <w:rFonts w:ascii="仿宋" w:eastAsia="仿宋" w:hAnsi="仿宋" w:hint="eastAsia"/>
          <w:sz w:val="32"/>
          <w:szCs w:val="32"/>
        </w:rPr>
        <w:t>。</w:t>
      </w:r>
      <w:r>
        <w:rPr>
          <w:rFonts w:ascii="仿宋" w:eastAsia="仿宋" w:hAnsi="仿宋" w:hint="eastAsia"/>
          <w:sz w:val="32"/>
          <w:szCs w:val="32"/>
        </w:rPr>
        <w:t>扎实开展自建房隐患排查工作，全镇成立了158个自建房排查小组，共排查出存在安全隐患的房屋9353栋（农村6105，城镇3217，镇直机关31栋）。严格开展安全生产执法检查256次，罚款21800元。</w:t>
      </w:r>
    </w:p>
    <w:p w:rsidR="00753B2D" w:rsidRPr="00D6791F" w:rsidRDefault="00753B2D" w:rsidP="00D6791F">
      <w:pPr>
        <w:pStyle w:val="a9"/>
        <w:spacing w:line="560" w:lineRule="exact"/>
        <w:ind w:firstLineChars="200" w:firstLine="640"/>
        <w:rPr>
          <w:rFonts w:ascii="仿宋" w:eastAsia="仿宋" w:hAnsi="仿宋" w:cs="仿宋"/>
          <w:sz w:val="30"/>
          <w:szCs w:val="30"/>
        </w:rPr>
      </w:pPr>
      <w:bookmarkStart w:id="0" w:name="_GoBack"/>
      <w:bookmarkEnd w:id="0"/>
      <w:r w:rsidRPr="00113774">
        <w:rPr>
          <w:rFonts w:ascii="微软雅黑" w:eastAsia="微软雅黑" w:hAnsi="微软雅黑" w:hint="eastAsia"/>
          <w:color w:val="666666"/>
          <w:sz w:val="32"/>
          <w:szCs w:val="32"/>
        </w:rPr>
        <w:t>（三）行政效能分析</w:t>
      </w:r>
    </w:p>
    <w:p w:rsidR="00753B2D" w:rsidRPr="00AE22A9" w:rsidRDefault="00753B2D" w:rsidP="00753B2D">
      <w:pPr>
        <w:shd w:val="clear" w:color="auto" w:fill="FFFFFF"/>
        <w:spacing w:after="120" w:line="480" w:lineRule="auto"/>
        <w:ind w:firstLine="480"/>
        <w:rPr>
          <w:rFonts w:ascii="仿宋" w:eastAsia="仿宋" w:hAnsi="仿宋"/>
          <w:sz w:val="32"/>
          <w:szCs w:val="32"/>
        </w:rPr>
      </w:pP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微软雅黑" w:eastAsia="微软雅黑" w:hAnsi="微软雅黑" w:cs="宋体" w:hint="eastAsia"/>
          <w:color w:val="666666"/>
          <w:sz w:val="32"/>
          <w:szCs w:val="32"/>
        </w:rPr>
        <w:t xml:space="preserve"> </w:t>
      </w:r>
      <w:r w:rsidRPr="00AE22A9">
        <w:rPr>
          <w:rFonts w:ascii="仿宋" w:eastAsia="仿宋" w:hAnsi="仿宋" w:hint="eastAsia"/>
          <w:sz w:val="32"/>
          <w:szCs w:val="32"/>
        </w:rPr>
        <w:t>我单位始终贯彻落实厉行节约的总方针，严格控制“三公”经费，在降低一般运行经费方面，严格加强管理，不能触碰的红线不得摸，坚持底线原则，在出差、下乡等方面，严格实行先审批后出差的原则，加强项目支出管理，纪监、主管部门全程监督，在保障各项工作有序开展的同时，确保资金使用效率最大化。</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lastRenderedPageBreak/>
        <w:t>五、存在的问题</w:t>
      </w:r>
    </w:p>
    <w:p w:rsidR="00753B2D" w:rsidRPr="00CB31B4" w:rsidRDefault="00753B2D" w:rsidP="00753B2D">
      <w:pPr>
        <w:shd w:val="clear" w:color="auto" w:fill="FFFFFF"/>
        <w:spacing w:after="120" w:line="480" w:lineRule="auto"/>
        <w:ind w:firstLine="480"/>
        <w:rPr>
          <w:rFonts w:ascii="仿宋" w:eastAsia="仿宋" w:hAnsi="仿宋"/>
          <w:sz w:val="32"/>
          <w:szCs w:val="32"/>
        </w:rPr>
      </w:pPr>
      <w:r w:rsidRPr="00CB31B4">
        <w:rPr>
          <w:rFonts w:ascii="仿宋" w:eastAsia="仿宋" w:hAnsi="仿宋" w:hint="eastAsia"/>
          <w:sz w:val="32"/>
          <w:szCs w:val="32"/>
        </w:rPr>
        <w:t>1.预算编制不够明确和细化，预算编制的合理性需要提高，预算执行力度还要进一步加强。资金使用效益有待进一步提高，绩效目标设立不够明确、细化和量化。</w:t>
      </w:r>
    </w:p>
    <w:p w:rsidR="00753B2D" w:rsidRPr="00CB31B4" w:rsidRDefault="00753B2D" w:rsidP="00753B2D">
      <w:pPr>
        <w:shd w:val="clear" w:color="auto" w:fill="FFFFFF"/>
        <w:spacing w:after="120" w:line="480" w:lineRule="auto"/>
        <w:ind w:firstLine="480"/>
        <w:rPr>
          <w:rFonts w:ascii="仿宋" w:eastAsia="仿宋" w:hAnsi="仿宋"/>
          <w:sz w:val="32"/>
          <w:szCs w:val="32"/>
        </w:rPr>
      </w:pPr>
      <w:r w:rsidRPr="00CB31B4">
        <w:rPr>
          <w:rFonts w:ascii="仿宋" w:eastAsia="仿宋" w:hAnsi="仿宋" w:hint="eastAsia"/>
          <w:sz w:val="32"/>
          <w:szCs w:val="32"/>
        </w:rPr>
        <w:t>2.人员严重缺编与工作任务繁重矛盾日益突出。</w:t>
      </w:r>
    </w:p>
    <w:p w:rsidR="00753B2D" w:rsidRPr="00113774" w:rsidRDefault="00753B2D" w:rsidP="00753B2D">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六、后续的工作计划</w:t>
      </w:r>
    </w:p>
    <w:p w:rsidR="00753B2D" w:rsidRPr="00CB31B4" w:rsidRDefault="00753B2D" w:rsidP="00753B2D">
      <w:pPr>
        <w:shd w:val="clear" w:color="auto" w:fill="FFFFFF"/>
        <w:spacing w:after="120" w:line="480" w:lineRule="auto"/>
        <w:ind w:firstLine="480"/>
        <w:rPr>
          <w:rFonts w:ascii="仿宋" w:eastAsia="仿宋" w:hAnsi="仿宋"/>
          <w:sz w:val="32"/>
          <w:szCs w:val="32"/>
        </w:rPr>
      </w:pPr>
      <w:r w:rsidRPr="00CB31B4">
        <w:rPr>
          <w:rFonts w:ascii="仿宋" w:eastAsia="仿宋" w:hAnsi="仿宋" w:hint="eastAsia"/>
          <w:sz w:val="32"/>
          <w:szCs w:val="32"/>
        </w:rPr>
        <w:t>针对上述存在的问题及对外整体支出管理工作的需要，拟实施的改进措施如下：</w:t>
      </w:r>
    </w:p>
    <w:p w:rsidR="00753B2D" w:rsidRPr="00CB31B4" w:rsidRDefault="00753B2D" w:rsidP="00753B2D">
      <w:pPr>
        <w:shd w:val="clear" w:color="auto" w:fill="FFFFFF"/>
        <w:spacing w:after="120" w:line="480" w:lineRule="auto"/>
        <w:ind w:firstLine="480"/>
        <w:rPr>
          <w:rFonts w:ascii="仿宋" w:eastAsia="仿宋" w:hAnsi="仿宋"/>
          <w:sz w:val="32"/>
          <w:szCs w:val="32"/>
        </w:rPr>
      </w:pPr>
      <w:r w:rsidRPr="00CB31B4">
        <w:rPr>
          <w:rFonts w:ascii="仿宋" w:eastAsia="仿宋" w:hAnsi="仿宋" w:hint="eastAsia"/>
          <w:sz w:val="32"/>
          <w:szCs w:val="32"/>
        </w:rPr>
        <w:t>1、进一步加强单位内部的预算管理意识，严格按照预算编制的相关制度和要求进行预算编制，进一步提高预算编制的科学性、严谨性和可控性，加强内部预算编制的审核和预算控制指标的下达。</w:t>
      </w:r>
    </w:p>
    <w:p w:rsidR="00753B2D" w:rsidRPr="00CB31B4" w:rsidRDefault="00753B2D" w:rsidP="00753B2D">
      <w:pPr>
        <w:shd w:val="clear" w:color="auto" w:fill="FFFFFF"/>
        <w:spacing w:after="120" w:line="480" w:lineRule="auto"/>
        <w:ind w:firstLine="480"/>
        <w:rPr>
          <w:rFonts w:ascii="仿宋" w:eastAsia="仿宋" w:hAnsi="仿宋"/>
          <w:sz w:val="32"/>
          <w:szCs w:val="32"/>
        </w:rPr>
      </w:pPr>
      <w:r w:rsidRPr="00CB31B4">
        <w:rPr>
          <w:rFonts w:ascii="仿宋" w:eastAsia="仿宋" w:hAnsi="仿宋" w:hint="eastAsia"/>
          <w:sz w:val="32"/>
          <w:szCs w:val="32"/>
        </w:rPr>
        <w:t>2、加强单位财务管理，健全单位财务管理制度体系，规范单位财务行为。在费用报账支付时，按照预算规定的费用项目和用途进行资金使用审核、列报支付、财务核算，杜绝超支现象的发生。</w:t>
      </w:r>
    </w:p>
    <w:p w:rsidR="00753B2D" w:rsidRPr="00CB31B4" w:rsidRDefault="00753B2D" w:rsidP="00753B2D">
      <w:pPr>
        <w:shd w:val="clear" w:color="auto" w:fill="FFFFFF"/>
        <w:spacing w:after="120" w:line="480" w:lineRule="auto"/>
        <w:ind w:firstLine="480"/>
        <w:rPr>
          <w:rFonts w:ascii="仿宋" w:eastAsia="仿宋" w:hAnsi="仿宋"/>
          <w:sz w:val="32"/>
          <w:szCs w:val="32"/>
        </w:rPr>
      </w:pPr>
      <w:r w:rsidRPr="00CB31B4">
        <w:rPr>
          <w:rFonts w:ascii="仿宋" w:eastAsia="仿宋" w:hAnsi="仿宋" w:hint="eastAsia"/>
          <w:sz w:val="32"/>
          <w:szCs w:val="32"/>
        </w:rPr>
        <w:t>3、严格编制政府采购年初预算和计划，规范各类资产的购置审批制度、资产采购制度、使用管理制度、资产处置和报废审批制度、资产管理岗位职责制度等。严格控制“三公”经费的规模和比例，把关“三公”经费支出的审核、审批，进一步细化“三公”经费的管理，合理压缩“三公”经费支出。</w:t>
      </w:r>
    </w:p>
    <w:p w:rsidR="00753B2D" w:rsidRPr="00CB31B4" w:rsidRDefault="00753B2D" w:rsidP="00753B2D">
      <w:pPr>
        <w:shd w:val="clear" w:color="auto" w:fill="FFFFFF"/>
        <w:spacing w:after="120" w:line="480" w:lineRule="auto"/>
        <w:ind w:firstLine="480"/>
        <w:rPr>
          <w:rFonts w:ascii="仿宋" w:eastAsia="仿宋" w:hAnsi="仿宋"/>
          <w:sz w:val="32"/>
          <w:szCs w:val="32"/>
        </w:rPr>
      </w:pPr>
      <w:r w:rsidRPr="00CB31B4">
        <w:rPr>
          <w:rFonts w:ascii="仿宋" w:eastAsia="仿宋" w:hAnsi="仿宋" w:hint="eastAsia"/>
          <w:sz w:val="32"/>
          <w:szCs w:val="32"/>
        </w:rPr>
        <w:t>4、对相关人员加强培训，特别是针对《预算法》《政府会计制度》等学习培训，规范部门预算收支核算，切实提高部门预算收支管理水平。</w:t>
      </w:r>
    </w:p>
    <w:p w:rsidR="00753B2D" w:rsidRPr="00113774" w:rsidRDefault="00753B2D" w:rsidP="00753B2D">
      <w:pPr>
        <w:shd w:val="clear" w:color="auto" w:fill="FFFFFF"/>
        <w:spacing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附件：</w:t>
      </w:r>
      <w:r w:rsidRPr="00113774">
        <w:rPr>
          <w:rFonts w:ascii="微软雅黑" w:eastAsia="微软雅黑" w:hAnsi="微软雅黑" w:cs="宋体"/>
          <w:noProof/>
          <w:color w:val="666666"/>
          <w:sz w:val="32"/>
          <w:szCs w:val="32"/>
        </w:rPr>
        <w:drawing>
          <wp:inline distT="0" distB="0" distL="0" distR="0">
            <wp:extent cx="152400" cy="152400"/>
            <wp:effectExtent l="19050" t="0" r="0" b="0"/>
            <wp:docPr id="1" name="图片 1" descr="http://www.jh.gov.cn/default/images/icon16/xl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h.gov.cn/default/images/icon16/xls.gif"/>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8" w:tgtFrame="_blank" w:history="1">
        <w:r>
          <w:rPr>
            <w:rFonts w:ascii="微软雅黑" w:eastAsia="微软雅黑" w:hAnsi="微软雅黑" w:cs="宋体" w:hint="eastAsia"/>
            <w:color w:val="333333"/>
            <w:sz w:val="32"/>
            <w:szCs w:val="32"/>
          </w:rPr>
          <w:t>辰阳</w:t>
        </w:r>
        <w:r w:rsidRPr="00113774">
          <w:rPr>
            <w:rFonts w:ascii="微软雅黑" w:eastAsia="微软雅黑" w:hAnsi="微软雅黑" w:cs="宋体" w:hint="eastAsia"/>
            <w:color w:val="333333"/>
            <w:sz w:val="32"/>
            <w:szCs w:val="32"/>
          </w:rPr>
          <w:t>镇政府</w:t>
        </w:r>
        <w:r w:rsidR="00BE733C">
          <w:rPr>
            <w:rFonts w:ascii="微软雅黑" w:eastAsia="微软雅黑" w:hAnsi="微软雅黑" w:cs="宋体" w:hint="eastAsia"/>
            <w:color w:val="333333"/>
            <w:sz w:val="32"/>
            <w:szCs w:val="32"/>
          </w:rPr>
          <w:t>202</w:t>
        </w:r>
        <w:r w:rsidR="00BE733C">
          <w:rPr>
            <w:rFonts w:ascii="微软雅黑" w:eastAsia="微软雅黑" w:hAnsi="微软雅黑" w:cs="宋体"/>
            <w:color w:val="333333"/>
            <w:sz w:val="32"/>
            <w:szCs w:val="32"/>
          </w:rPr>
          <w:t>2</w:t>
        </w:r>
        <w:r w:rsidRPr="00113774">
          <w:rPr>
            <w:rFonts w:ascii="微软雅黑" w:eastAsia="微软雅黑" w:hAnsi="微软雅黑" w:cs="宋体" w:hint="eastAsia"/>
            <w:color w:val="333333"/>
            <w:sz w:val="32"/>
            <w:szCs w:val="32"/>
          </w:rPr>
          <w:t>年绩效自评附件1-5</w:t>
        </w:r>
      </w:hyperlink>
    </w:p>
    <w:p w:rsidR="00753B2D" w:rsidRPr="00CB0A9F" w:rsidRDefault="00753B2D" w:rsidP="00753B2D">
      <w:pPr>
        <w:tabs>
          <w:tab w:val="left" w:pos="6570"/>
        </w:tabs>
        <w:rPr>
          <w:rFonts w:ascii="仿宋" w:eastAsia="仿宋" w:hAnsi="仿宋" w:cs="仿宋_GB2312"/>
          <w:sz w:val="28"/>
          <w:szCs w:val="28"/>
        </w:rPr>
      </w:pPr>
      <w:r w:rsidRPr="00CB0A9F">
        <w:rPr>
          <w:rFonts w:ascii="仿宋" w:eastAsia="仿宋" w:hAnsi="仿宋" w:cs="仿宋_GB2312" w:hint="eastAsia"/>
          <w:sz w:val="28"/>
          <w:szCs w:val="28"/>
        </w:rPr>
        <w:t>附件</w:t>
      </w:r>
      <w:r w:rsidRPr="00CB0A9F">
        <w:rPr>
          <w:rFonts w:ascii="仿宋" w:eastAsia="仿宋" w:hAnsi="仿宋" w:cs="仿宋_GB2312"/>
          <w:sz w:val="28"/>
          <w:szCs w:val="28"/>
        </w:rPr>
        <w:t>2</w:t>
      </w:r>
      <w:r w:rsidRPr="00CB0A9F">
        <w:rPr>
          <w:rFonts w:ascii="仿宋" w:eastAsia="仿宋" w:hAnsi="仿宋" w:cs="仿宋_GB2312" w:hint="eastAsia"/>
          <w:sz w:val="28"/>
          <w:szCs w:val="28"/>
        </w:rPr>
        <w:t>：</w:t>
      </w:r>
    </w:p>
    <w:p w:rsidR="00753B2D" w:rsidRPr="00CB0A9F" w:rsidRDefault="00753B2D" w:rsidP="00753B2D">
      <w:pPr>
        <w:spacing w:line="600" w:lineRule="atLeast"/>
        <w:jc w:val="center"/>
        <w:rPr>
          <w:rFonts w:ascii="仿宋" w:eastAsia="仿宋" w:hAnsi="仿宋" w:cs="宋体"/>
          <w:sz w:val="28"/>
          <w:szCs w:val="28"/>
        </w:rPr>
      </w:pPr>
      <w:r w:rsidRPr="00CB0A9F">
        <w:rPr>
          <w:rFonts w:ascii="仿宋" w:eastAsia="仿宋" w:hAnsi="仿宋" w:cs="宋体" w:hint="eastAsia"/>
          <w:b/>
          <w:color w:val="000000"/>
          <w:sz w:val="28"/>
          <w:szCs w:val="28"/>
        </w:rPr>
        <w:lastRenderedPageBreak/>
        <w:t>部门整体支出绩效评价指标体系评分表</w:t>
      </w:r>
    </w:p>
    <w:tbl>
      <w:tblPr>
        <w:tblW w:w="99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69"/>
        <w:gridCol w:w="880"/>
        <w:gridCol w:w="709"/>
        <w:gridCol w:w="4536"/>
        <w:gridCol w:w="2286"/>
        <w:gridCol w:w="794"/>
      </w:tblGrid>
      <w:tr w:rsidR="00753B2D" w:rsidRPr="00990A5D" w:rsidTr="0038333E">
        <w:trPr>
          <w:trHeight w:val="68"/>
          <w:jc w:val="center"/>
        </w:trPr>
        <w:tc>
          <w:tcPr>
            <w:tcW w:w="769" w:type="dxa"/>
            <w:vMerge w:val="restart"/>
            <w:vAlign w:val="center"/>
          </w:tcPr>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b/>
                <w:bCs/>
                <w:sz w:val="24"/>
                <w:szCs w:val="24"/>
              </w:rPr>
              <w:t>一级指标</w:t>
            </w:r>
          </w:p>
        </w:tc>
        <w:tc>
          <w:tcPr>
            <w:tcW w:w="880" w:type="dxa"/>
            <w:vMerge w:val="restart"/>
            <w:vAlign w:val="center"/>
          </w:tcPr>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b/>
                <w:bCs/>
                <w:sz w:val="24"/>
                <w:szCs w:val="24"/>
              </w:rPr>
              <w:t>二级指标</w:t>
            </w:r>
          </w:p>
        </w:tc>
        <w:tc>
          <w:tcPr>
            <w:tcW w:w="5245" w:type="dxa"/>
            <w:gridSpan w:val="2"/>
            <w:tcBorders>
              <w:right w:val="single" w:sz="4" w:space="0" w:color="auto"/>
            </w:tcBorders>
            <w:vAlign w:val="center"/>
          </w:tcPr>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b/>
                <w:bCs/>
                <w:sz w:val="24"/>
                <w:szCs w:val="24"/>
              </w:rPr>
              <w:t>三级指标</w:t>
            </w:r>
          </w:p>
        </w:tc>
        <w:tc>
          <w:tcPr>
            <w:tcW w:w="2286" w:type="dxa"/>
            <w:vMerge w:val="restart"/>
            <w:tcBorders>
              <w:left w:val="single" w:sz="4" w:space="0" w:color="auto"/>
              <w:right w:val="single" w:sz="4" w:space="0" w:color="auto"/>
            </w:tcBorders>
            <w:vAlign w:val="center"/>
          </w:tcPr>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b/>
                <w:bCs/>
                <w:sz w:val="24"/>
                <w:szCs w:val="24"/>
              </w:rPr>
              <w:t>评分标准</w:t>
            </w:r>
          </w:p>
        </w:tc>
        <w:tc>
          <w:tcPr>
            <w:tcW w:w="794" w:type="dxa"/>
            <w:vMerge w:val="restart"/>
            <w:tcBorders>
              <w:left w:val="single" w:sz="4" w:space="0" w:color="auto"/>
              <w:right w:val="single" w:sz="4" w:space="0" w:color="auto"/>
            </w:tcBorders>
            <w:vAlign w:val="center"/>
          </w:tcPr>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b/>
                <w:bCs/>
                <w:sz w:val="24"/>
                <w:szCs w:val="24"/>
              </w:rPr>
              <w:t>得分</w:t>
            </w:r>
          </w:p>
        </w:tc>
      </w:tr>
      <w:tr w:rsidR="00753B2D" w:rsidRPr="00990A5D" w:rsidTr="0038333E">
        <w:trPr>
          <w:trHeight w:val="68"/>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b/>
                <w:bCs/>
                <w:sz w:val="24"/>
                <w:szCs w:val="24"/>
              </w:rPr>
              <w:t>指标名称</w:t>
            </w:r>
          </w:p>
        </w:tc>
        <w:tc>
          <w:tcPr>
            <w:tcW w:w="4536" w:type="dxa"/>
            <w:tcBorders>
              <w:left w:val="single" w:sz="4" w:space="0" w:color="auto"/>
              <w:right w:val="single" w:sz="4" w:space="0" w:color="auto"/>
            </w:tcBorders>
            <w:vAlign w:val="center"/>
          </w:tcPr>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b/>
                <w:bCs/>
                <w:sz w:val="24"/>
                <w:szCs w:val="24"/>
              </w:rPr>
              <w:t>指标解释说明</w:t>
            </w:r>
          </w:p>
        </w:tc>
        <w:tc>
          <w:tcPr>
            <w:tcW w:w="2286" w:type="dxa"/>
            <w:vMerge/>
            <w:tcBorders>
              <w:left w:val="single" w:sz="4" w:space="0" w:color="auto"/>
              <w:right w:val="single" w:sz="4" w:space="0" w:color="auto"/>
            </w:tcBorders>
            <w:vAlign w:val="center"/>
          </w:tcPr>
          <w:p w:rsidR="00753B2D" w:rsidRDefault="00753B2D" w:rsidP="0038333E">
            <w:pPr>
              <w:spacing w:line="340" w:lineRule="exact"/>
              <w:rPr>
                <w:rFonts w:ascii="仿宋" w:eastAsia="仿宋" w:hAnsi="仿宋" w:cs="宋体"/>
                <w:sz w:val="24"/>
                <w:szCs w:val="24"/>
              </w:rPr>
            </w:pPr>
          </w:p>
        </w:tc>
        <w:tc>
          <w:tcPr>
            <w:tcW w:w="794" w:type="dxa"/>
            <w:vMerge/>
            <w:tcBorders>
              <w:left w:val="single" w:sz="4" w:space="0" w:color="auto"/>
              <w:right w:val="single" w:sz="4" w:space="0" w:color="auto"/>
            </w:tcBorders>
            <w:vAlign w:val="center"/>
          </w:tcPr>
          <w:p w:rsidR="00753B2D" w:rsidRDefault="00753B2D" w:rsidP="0038333E">
            <w:pPr>
              <w:spacing w:line="340" w:lineRule="exact"/>
              <w:rPr>
                <w:rFonts w:ascii="仿宋" w:eastAsia="仿宋" w:hAnsi="仿宋" w:cs="宋体"/>
                <w:sz w:val="24"/>
                <w:szCs w:val="24"/>
              </w:rPr>
            </w:pPr>
          </w:p>
        </w:tc>
      </w:tr>
      <w:tr w:rsidR="00753B2D" w:rsidRPr="00990A5D" w:rsidTr="0038333E">
        <w:trPr>
          <w:trHeight w:val="871"/>
          <w:jc w:val="center"/>
        </w:trPr>
        <w:tc>
          <w:tcPr>
            <w:tcW w:w="769" w:type="dxa"/>
            <w:vMerge w:val="restart"/>
          </w:tcPr>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r>
              <w:rPr>
                <w:rFonts w:ascii="仿宋" w:eastAsia="仿宋" w:hAnsi="仿宋" w:cs="Arial" w:hint="eastAsia"/>
                <w:sz w:val="24"/>
                <w:szCs w:val="24"/>
              </w:rPr>
              <w:t>投入（</w:t>
            </w:r>
            <w:r>
              <w:rPr>
                <w:rFonts w:ascii="仿宋" w:eastAsia="仿宋" w:hAnsi="仿宋" w:cs="Arial"/>
                <w:sz w:val="24"/>
                <w:szCs w:val="24"/>
              </w:rPr>
              <w:t>15</w:t>
            </w:r>
            <w:r>
              <w:rPr>
                <w:rFonts w:ascii="仿宋" w:eastAsia="仿宋" w:hAnsi="仿宋" w:cs="Arial" w:hint="eastAsia"/>
                <w:sz w:val="24"/>
                <w:szCs w:val="24"/>
              </w:rPr>
              <w:t>分）</w:t>
            </w: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t>投入（</w:t>
            </w:r>
            <w:r>
              <w:rPr>
                <w:rFonts w:ascii="仿宋" w:eastAsia="仿宋" w:hAnsi="仿宋" w:cs="Arial"/>
                <w:sz w:val="24"/>
                <w:szCs w:val="24"/>
              </w:rPr>
              <w:t>15</w:t>
            </w:r>
            <w:r>
              <w:rPr>
                <w:rFonts w:ascii="仿宋" w:eastAsia="仿宋" w:hAnsi="仿宋" w:cs="Arial" w:hint="eastAsia"/>
                <w:sz w:val="24"/>
                <w:szCs w:val="24"/>
              </w:rPr>
              <w:t>分）</w:t>
            </w:r>
          </w:p>
        </w:tc>
        <w:tc>
          <w:tcPr>
            <w:tcW w:w="880" w:type="dxa"/>
            <w:vMerge w:val="restart"/>
          </w:tcPr>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t>目标设定</w:t>
            </w:r>
          </w:p>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t>（</w:t>
            </w:r>
            <w:r>
              <w:rPr>
                <w:rFonts w:ascii="仿宋" w:eastAsia="仿宋" w:hAnsi="仿宋" w:cs="Arial"/>
                <w:sz w:val="24"/>
                <w:szCs w:val="24"/>
              </w:rPr>
              <w:t>5</w:t>
            </w:r>
            <w:r>
              <w:rPr>
                <w:rFonts w:ascii="仿宋" w:eastAsia="仿宋" w:hAnsi="仿宋" w:cs="Arial" w:hint="eastAsia"/>
                <w:sz w:val="24"/>
                <w:szCs w:val="24"/>
              </w:rPr>
              <w:t>分）</w:t>
            </w:r>
          </w:p>
        </w:tc>
        <w:tc>
          <w:tcPr>
            <w:tcW w:w="709" w:type="dxa"/>
            <w:tcBorders>
              <w:bottom w:val="single" w:sz="4" w:space="0" w:color="auto"/>
              <w:right w:val="single" w:sz="4" w:space="0" w:color="auto"/>
            </w:tcBorders>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职责明确（</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部门的职责设定是否符合“三定”方案中所赋予的职责和年度承担的重点工作，用以反映和评价部门工作的目的性与计划性。</w:t>
            </w:r>
          </w:p>
        </w:tc>
        <w:tc>
          <w:tcPr>
            <w:tcW w:w="2286" w:type="dxa"/>
            <w:tcBorders>
              <w:left w:val="single" w:sz="4" w:space="0" w:color="auto"/>
              <w:bottom w:val="single" w:sz="4" w:space="0" w:color="auto"/>
              <w:right w:val="single" w:sz="4" w:space="0" w:color="auto"/>
            </w:tcBorders>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w:t>
            </w:r>
            <w:r w:rsidRPr="00596930">
              <w:rPr>
                <w:rFonts w:ascii="仿宋" w:eastAsia="仿宋" w:hAnsi="仿宋" w:cs="Arial"/>
                <w:szCs w:val="21"/>
              </w:rPr>
              <w:t>1</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不符合（</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bottom w:val="single" w:sz="4" w:space="0" w:color="auto"/>
            </w:tcBorders>
          </w:tcPr>
          <w:p w:rsidR="00753B2D" w:rsidRDefault="00753B2D" w:rsidP="0038333E">
            <w:pPr>
              <w:spacing w:line="340" w:lineRule="exact"/>
              <w:jc w:val="center"/>
              <w:rPr>
                <w:rFonts w:ascii="宋体" w:eastAsia="仿宋" w:hAnsi="宋体" w:cs="Arial"/>
                <w:sz w:val="20"/>
                <w:szCs w:val="24"/>
              </w:rPr>
            </w:pPr>
          </w:p>
          <w:p w:rsidR="00753B2D" w:rsidRDefault="00753B2D" w:rsidP="0038333E">
            <w:pPr>
              <w:spacing w:line="340" w:lineRule="exact"/>
              <w:jc w:val="center"/>
              <w:rPr>
                <w:rFonts w:ascii="仿宋" w:eastAsia="仿宋" w:hAnsi="仿宋" w:cs="宋体"/>
                <w:sz w:val="24"/>
                <w:szCs w:val="24"/>
              </w:rPr>
            </w:pPr>
            <w:r>
              <w:rPr>
                <w:rFonts w:ascii="宋体" w:eastAsia="仿宋" w:hAnsi="宋体" w:cs="Arial"/>
                <w:sz w:val="20"/>
                <w:szCs w:val="24"/>
              </w:rPr>
              <w:t>1</w:t>
            </w:r>
          </w:p>
        </w:tc>
      </w:tr>
      <w:tr w:rsidR="00753B2D" w:rsidRPr="00990A5D" w:rsidTr="0038333E">
        <w:trPr>
          <w:trHeight w:val="1919"/>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活动合规性（</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部门的活动是否在职责范围之内并符合部门中长期规划，用以反映和评价部门活动目标与部门履职、年度工作任务的相符性情况。</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评价要点：</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部门活动的设定在部门所确定的职责范围之内；</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部门活动符合县委、县政府的发展规划及本部门的年度工作安排与发展规划。</w:t>
            </w:r>
          </w:p>
        </w:tc>
        <w:tc>
          <w:tcPr>
            <w:tcW w:w="228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全部符合（</w:t>
            </w:r>
            <w:r w:rsidRPr="00596930">
              <w:rPr>
                <w:rFonts w:ascii="仿宋" w:eastAsia="仿宋" w:hAnsi="仿宋" w:cs="Arial"/>
                <w:szCs w:val="21"/>
              </w:rPr>
              <w:t>1</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其中一项不符合（</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bottom w:val="single" w:sz="4" w:space="0" w:color="auto"/>
            </w:tcBorders>
            <w:vAlign w:val="center"/>
          </w:tcPr>
          <w:p w:rsidR="00753B2D" w:rsidRDefault="00753B2D" w:rsidP="0038333E">
            <w:pPr>
              <w:spacing w:line="340" w:lineRule="exact"/>
              <w:jc w:val="center"/>
              <w:rPr>
                <w:rFonts w:ascii="仿宋" w:eastAsia="仿宋" w:hAnsi="仿宋" w:cs="宋体"/>
                <w:sz w:val="24"/>
                <w:szCs w:val="24"/>
              </w:rPr>
            </w:pPr>
            <w:r>
              <w:rPr>
                <w:rFonts w:ascii="宋体" w:eastAsia="仿宋" w:hAnsi="宋体" w:cs="Arial"/>
                <w:sz w:val="20"/>
                <w:szCs w:val="24"/>
              </w:rPr>
              <w:t>1</w:t>
            </w:r>
          </w:p>
        </w:tc>
      </w:tr>
      <w:tr w:rsidR="00753B2D" w:rsidRPr="00990A5D" w:rsidTr="0038333E">
        <w:trPr>
          <w:trHeight w:val="1832"/>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活动合理性（</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部门所设立的活动是否明确合理、活动的关键性指标设置是否可衡量，用以反映和评价部门活动目标设定的合理性。</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评价要点：</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活动目标的设定是可量化的，可通过清晰、可衡量的关键指标值予以体现；</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在活动目标设定时，将关键指标明细分解为具体的达成目标与工作任务。</w:t>
            </w:r>
          </w:p>
        </w:tc>
        <w:tc>
          <w:tcPr>
            <w:tcW w:w="228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全部符合（</w:t>
            </w:r>
            <w:r w:rsidRPr="00596930">
              <w:rPr>
                <w:rFonts w:ascii="仿宋" w:eastAsia="仿宋" w:hAnsi="仿宋" w:cs="Arial"/>
                <w:szCs w:val="21"/>
              </w:rPr>
              <w:t>1</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其中一项不符合（</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bottom w:val="single" w:sz="4" w:space="0" w:color="auto"/>
            </w:tcBorders>
            <w:vAlign w:val="center"/>
          </w:tcPr>
          <w:p w:rsidR="00753B2D" w:rsidRDefault="00753B2D" w:rsidP="0038333E">
            <w:pPr>
              <w:spacing w:line="340" w:lineRule="exact"/>
              <w:jc w:val="center"/>
              <w:rPr>
                <w:rFonts w:ascii="仿宋" w:eastAsia="仿宋" w:hAnsi="仿宋" w:cs="宋体"/>
                <w:sz w:val="24"/>
                <w:szCs w:val="24"/>
              </w:rPr>
            </w:pPr>
            <w:r>
              <w:rPr>
                <w:rFonts w:ascii="宋体" w:eastAsia="仿宋" w:hAnsi="宋体" w:cs="Arial"/>
                <w:sz w:val="20"/>
                <w:szCs w:val="24"/>
              </w:rPr>
              <w:t>1</w:t>
            </w:r>
          </w:p>
        </w:tc>
      </w:tr>
      <w:tr w:rsidR="00753B2D" w:rsidRPr="00990A5D" w:rsidTr="0038333E">
        <w:trPr>
          <w:trHeight w:val="1234"/>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目标覆盖率（</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部门年度申报绩效目标项目资金额与部门项目预算资金总额的比率，用以反映部门落实财政部门绩效目标申报要求的资金覆盖情况。</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覆盖率</w:t>
            </w:r>
            <w:r w:rsidRPr="00596930">
              <w:rPr>
                <w:rFonts w:ascii="仿宋" w:eastAsia="仿宋" w:hAnsi="仿宋" w:cs="Arial"/>
                <w:szCs w:val="21"/>
              </w:rPr>
              <w:t>=</w:t>
            </w:r>
            <w:r w:rsidRPr="00596930">
              <w:rPr>
                <w:rFonts w:ascii="仿宋" w:eastAsia="仿宋" w:hAnsi="仿宋" w:cs="Arial" w:hint="eastAsia"/>
                <w:szCs w:val="21"/>
              </w:rPr>
              <w:t>实际申报绩效目标项目资金总额</w:t>
            </w:r>
            <w:r w:rsidRPr="00596930">
              <w:rPr>
                <w:rFonts w:ascii="仿宋" w:eastAsia="仿宋" w:hAnsi="仿宋" w:cs="Arial"/>
                <w:szCs w:val="21"/>
              </w:rPr>
              <w:t>/</w:t>
            </w:r>
            <w:r w:rsidRPr="00596930">
              <w:rPr>
                <w:rFonts w:ascii="仿宋" w:eastAsia="仿宋" w:hAnsi="仿宋" w:cs="Arial" w:hint="eastAsia"/>
                <w:szCs w:val="21"/>
              </w:rPr>
              <w:t>部门项目预算资金总额×</w:t>
            </w:r>
            <w:r w:rsidRPr="00596930">
              <w:rPr>
                <w:rFonts w:ascii="仿宋" w:eastAsia="仿宋" w:hAnsi="仿宋" w:cs="Arial"/>
                <w:szCs w:val="21"/>
              </w:rPr>
              <w:t>100%</w:t>
            </w:r>
          </w:p>
        </w:tc>
        <w:tc>
          <w:tcPr>
            <w:tcW w:w="228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达到目标值得</w:t>
            </w:r>
            <w:r w:rsidRPr="00596930">
              <w:rPr>
                <w:rFonts w:ascii="仿宋" w:eastAsia="仿宋" w:hAnsi="仿宋" w:cs="Arial"/>
                <w:szCs w:val="21"/>
              </w:rPr>
              <w:t>1</w:t>
            </w:r>
            <w:r w:rsidRPr="00596930">
              <w:rPr>
                <w:rFonts w:ascii="仿宋" w:eastAsia="仿宋" w:hAnsi="仿宋" w:cs="Arial" w:hint="eastAsia"/>
                <w:szCs w:val="21"/>
              </w:rPr>
              <w:t>分，未达到目标值</w:t>
            </w:r>
            <w:r w:rsidRPr="00596930">
              <w:rPr>
                <w:rFonts w:ascii="仿宋" w:eastAsia="仿宋" w:hAnsi="仿宋" w:cs="宋体" w:hint="eastAsia"/>
                <w:szCs w:val="21"/>
              </w:rPr>
              <w:t>采用完成比率法计分：</w:t>
            </w:r>
            <w:r w:rsidRPr="00596930">
              <w:rPr>
                <w:rFonts w:ascii="仿宋" w:eastAsia="仿宋" w:hAnsi="仿宋" w:cs="Arial" w:hint="eastAsia"/>
                <w:szCs w:val="21"/>
              </w:rPr>
              <w:t>得分</w:t>
            </w:r>
            <w:r w:rsidRPr="00596930">
              <w:rPr>
                <w:rFonts w:ascii="仿宋" w:eastAsia="仿宋" w:hAnsi="仿宋" w:cs="Arial"/>
                <w:szCs w:val="21"/>
              </w:rPr>
              <w:t>=</w:t>
            </w:r>
            <w:r w:rsidRPr="00596930">
              <w:rPr>
                <w:rFonts w:ascii="仿宋" w:eastAsia="仿宋" w:hAnsi="仿宋" w:cs="Arial" w:hint="eastAsia"/>
                <w:szCs w:val="21"/>
              </w:rPr>
              <w:t>覆盖率</w:t>
            </w:r>
            <w:r w:rsidRPr="00596930">
              <w:rPr>
                <w:rFonts w:ascii="仿宋" w:eastAsia="仿宋" w:hAnsi="仿宋" w:cs="Arial"/>
                <w:szCs w:val="21"/>
              </w:rPr>
              <w:t>/</w:t>
            </w:r>
            <w:r w:rsidRPr="00596930">
              <w:rPr>
                <w:rFonts w:ascii="仿宋" w:eastAsia="仿宋" w:hAnsi="仿宋" w:cs="Arial" w:hint="eastAsia"/>
                <w:szCs w:val="21"/>
              </w:rPr>
              <w:t>目标值×</w:t>
            </w:r>
            <w:r w:rsidRPr="00596930">
              <w:rPr>
                <w:rFonts w:ascii="仿宋" w:eastAsia="仿宋" w:hAnsi="仿宋" w:cs="Arial"/>
                <w:szCs w:val="21"/>
              </w:rPr>
              <w:t>1</w:t>
            </w:r>
            <w:r w:rsidRPr="00596930">
              <w:rPr>
                <w:rFonts w:ascii="仿宋" w:eastAsia="仿宋" w:hAnsi="仿宋" w:cs="Arial" w:hint="eastAsia"/>
                <w:szCs w:val="21"/>
              </w:rPr>
              <w:t>，超过目标值不加分。</w:t>
            </w:r>
          </w:p>
        </w:tc>
        <w:tc>
          <w:tcPr>
            <w:tcW w:w="794" w:type="dxa"/>
            <w:tcBorders>
              <w:left w:val="single" w:sz="4" w:space="0" w:color="auto"/>
              <w:bottom w:val="single" w:sz="4" w:space="0" w:color="auto"/>
            </w:tcBorders>
            <w:vAlign w:val="center"/>
          </w:tcPr>
          <w:p w:rsidR="00753B2D" w:rsidRDefault="00753B2D" w:rsidP="0038333E">
            <w:pPr>
              <w:spacing w:line="340" w:lineRule="exact"/>
              <w:ind w:firstLineChars="100" w:firstLine="200"/>
              <w:jc w:val="center"/>
              <w:rPr>
                <w:rFonts w:ascii="宋体" w:eastAsia="仿宋" w:hAnsi="宋体" w:cs="Arial"/>
                <w:sz w:val="20"/>
                <w:szCs w:val="24"/>
              </w:rPr>
            </w:pPr>
            <w:r>
              <w:rPr>
                <w:rFonts w:ascii="宋体" w:eastAsia="仿宋" w:hAnsi="宋体" w:cs="Arial"/>
                <w:sz w:val="20"/>
                <w:szCs w:val="24"/>
              </w:rPr>
              <w:t>1</w:t>
            </w:r>
          </w:p>
        </w:tc>
      </w:tr>
      <w:tr w:rsidR="00753B2D" w:rsidRPr="00990A5D" w:rsidTr="0038333E">
        <w:trPr>
          <w:trHeight w:val="2368"/>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目标管理创新（</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部门编报整体绩效目标和申报项目绩效目标的数量超过规定的要求。用以反映和考核部门绩效目标管理创新工作情况。</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项目绩效目标创新</w:t>
            </w:r>
            <w:r w:rsidRPr="00596930">
              <w:rPr>
                <w:rFonts w:ascii="仿宋" w:eastAsia="仿宋" w:hAnsi="仿宋" w:cs="Arial"/>
                <w:szCs w:val="21"/>
              </w:rPr>
              <w:t>=</w:t>
            </w:r>
            <w:r w:rsidRPr="00596930">
              <w:rPr>
                <w:rFonts w:ascii="仿宋" w:eastAsia="仿宋" w:hAnsi="仿宋" w:cs="Arial" w:hint="eastAsia"/>
                <w:szCs w:val="21"/>
              </w:rPr>
              <w:t>部门绩效目标编报数量</w:t>
            </w:r>
            <w:r w:rsidRPr="00596930">
              <w:rPr>
                <w:rFonts w:ascii="仿宋" w:eastAsia="仿宋" w:hAnsi="仿宋" w:cs="Arial"/>
                <w:szCs w:val="21"/>
              </w:rPr>
              <w:t>-</w:t>
            </w:r>
            <w:r w:rsidRPr="00596930">
              <w:rPr>
                <w:rFonts w:ascii="仿宋" w:eastAsia="仿宋" w:hAnsi="仿宋" w:cs="Arial" w:hint="eastAsia"/>
                <w:szCs w:val="21"/>
              </w:rPr>
              <w:t>按财政部门要求的绩效目标填报数量</w:t>
            </w:r>
          </w:p>
        </w:tc>
        <w:tc>
          <w:tcPr>
            <w:tcW w:w="228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每超过</w:t>
            </w:r>
            <w:r w:rsidRPr="00596930">
              <w:rPr>
                <w:rFonts w:ascii="仿宋" w:eastAsia="仿宋" w:hAnsi="仿宋" w:cs="Arial"/>
                <w:szCs w:val="21"/>
              </w:rPr>
              <w:t>1</w:t>
            </w:r>
            <w:r w:rsidRPr="00596930">
              <w:rPr>
                <w:rFonts w:ascii="仿宋" w:eastAsia="仿宋" w:hAnsi="仿宋" w:cs="Arial" w:hint="eastAsia"/>
                <w:szCs w:val="21"/>
              </w:rPr>
              <w:t>项得</w:t>
            </w:r>
            <w:r w:rsidRPr="00596930">
              <w:rPr>
                <w:rFonts w:ascii="仿宋" w:eastAsia="仿宋" w:hAnsi="仿宋" w:cs="Arial"/>
                <w:szCs w:val="21"/>
              </w:rPr>
              <w:t>0.1</w:t>
            </w:r>
            <w:r w:rsidRPr="00596930">
              <w:rPr>
                <w:rFonts w:ascii="仿宋" w:eastAsia="仿宋" w:hAnsi="仿宋" w:cs="Arial" w:hint="eastAsia"/>
                <w:szCs w:val="21"/>
              </w:rPr>
              <w:t>分，满分</w:t>
            </w:r>
            <w:r w:rsidRPr="00596930">
              <w:rPr>
                <w:rFonts w:ascii="仿宋" w:eastAsia="仿宋" w:hAnsi="仿宋" w:cs="Arial"/>
                <w:szCs w:val="21"/>
              </w:rPr>
              <w:t>1</w:t>
            </w:r>
            <w:r w:rsidRPr="00596930">
              <w:rPr>
                <w:rFonts w:ascii="仿宋" w:eastAsia="仿宋" w:hAnsi="仿宋" w:cs="Arial" w:hint="eastAsia"/>
                <w:szCs w:val="21"/>
              </w:rPr>
              <w:t>分。</w:t>
            </w:r>
          </w:p>
        </w:tc>
        <w:tc>
          <w:tcPr>
            <w:tcW w:w="794" w:type="dxa"/>
            <w:tcBorders>
              <w:left w:val="single" w:sz="4" w:space="0" w:color="auto"/>
              <w:bottom w:val="single" w:sz="4" w:space="0" w:color="auto"/>
            </w:tcBorders>
            <w:vAlign w:val="center"/>
          </w:tcPr>
          <w:p w:rsidR="00753B2D" w:rsidRDefault="00753B2D" w:rsidP="0038333E">
            <w:pPr>
              <w:spacing w:line="340" w:lineRule="exact"/>
              <w:jc w:val="center"/>
              <w:rPr>
                <w:rFonts w:ascii="宋体" w:eastAsia="仿宋" w:hAnsi="宋体" w:cs="Arial"/>
                <w:sz w:val="20"/>
                <w:szCs w:val="24"/>
              </w:rPr>
            </w:pPr>
            <w:r>
              <w:rPr>
                <w:rFonts w:ascii="宋体" w:eastAsia="仿宋" w:hAnsi="宋体" w:cs="Arial"/>
                <w:sz w:val="20"/>
                <w:szCs w:val="24"/>
              </w:rPr>
              <w:t>1</w:t>
            </w:r>
          </w:p>
        </w:tc>
      </w:tr>
      <w:tr w:rsidR="00753B2D" w:rsidRPr="00990A5D" w:rsidTr="0038333E">
        <w:trPr>
          <w:trHeight w:val="1893"/>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restart"/>
            <w:vAlign w:val="center"/>
          </w:tcPr>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t>预算配置</w:t>
            </w:r>
            <w:r>
              <w:rPr>
                <w:rFonts w:ascii="仿宋" w:eastAsia="仿宋" w:hAnsi="仿宋" w:cs="Arial"/>
                <w:sz w:val="24"/>
                <w:szCs w:val="24"/>
              </w:rPr>
              <w:t>(10</w:t>
            </w:r>
            <w:r>
              <w:rPr>
                <w:rFonts w:ascii="仿宋" w:eastAsia="仿宋" w:hAnsi="仿宋" w:cs="Arial" w:hint="eastAsia"/>
                <w:sz w:val="24"/>
                <w:szCs w:val="24"/>
              </w:rPr>
              <w:t>分</w:t>
            </w:r>
            <w:r>
              <w:rPr>
                <w:rFonts w:ascii="仿宋" w:eastAsia="仿宋" w:hAnsi="仿宋" w:cs="Arial"/>
                <w:sz w:val="24"/>
                <w:szCs w:val="24"/>
              </w:rPr>
              <w:t>)</w:t>
            </w:r>
          </w:p>
        </w:tc>
        <w:tc>
          <w:tcPr>
            <w:tcW w:w="709" w:type="dxa"/>
            <w:tcBorders>
              <w:top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财政供养人员控制率（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部门本年度实际在职人员数与编制数的比率，用以反映和评价部门对人员成本的控制程度。</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在职人员控制率</w:t>
            </w:r>
            <w:r w:rsidRPr="00596930">
              <w:rPr>
                <w:rFonts w:ascii="仿宋" w:eastAsia="仿宋" w:hAnsi="仿宋" w:cs="Arial"/>
                <w:szCs w:val="21"/>
              </w:rPr>
              <w:t>=</w:t>
            </w:r>
            <w:r w:rsidRPr="00596930">
              <w:rPr>
                <w:rFonts w:ascii="仿宋" w:eastAsia="仿宋" w:hAnsi="仿宋" w:cs="Arial" w:hint="eastAsia"/>
                <w:szCs w:val="21"/>
              </w:rPr>
              <w:t>（在职人员数</w:t>
            </w:r>
            <w:r w:rsidRPr="00596930">
              <w:rPr>
                <w:rFonts w:ascii="仿宋" w:eastAsia="仿宋" w:hAnsi="仿宋" w:cs="Arial"/>
                <w:szCs w:val="21"/>
              </w:rPr>
              <w:t>/</w:t>
            </w:r>
            <w:r w:rsidRPr="00596930">
              <w:rPr>
                <w:rFonts w:ascii="仿宋" w:eastAsia="仿宋" w:hAnsi="仿宋" w:cs="Arial" w:hint="eastAsia"/>
                <w:szCs w:val="21"/>
              </w:rPr>
              <w:t>编制数）×</w:t>
            </w:r>
            <w:r w:rsidRPr="00596930">
              <w:rPr>
                <w:rFonts w:ascii="仿宋" w:eastAsia="仿宋" w:hAnsi="仿宋" w:cs="Arial"/>
                <w:szCs w:val="21"/>
              </w:rPr>
              <w:t>100%</w:t>
            </w:r>
            <w:r w:rsidRPr="00596930">
              <w:rPr>
                <w:rFonts w:ascii="仿宋" w:eastAsia="仿宋" w:hAnsi="仿宋" w:cs="Arial" w:hint="eastAsia"/>
                <w:szCs w:val="21"/>
              </w:rPr>
              <w:t>。</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在职人员数：部门实际在职人数，以财政部确定的部门决算编制口径为准，由编制部门和人劳部门批复同意的临聘人员除外。</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编制数：机构编制部门核定批复的部门人员编制数。</w:t>
            </w:r>
          </w:p>
        </w:tc>
        <w:tc>
          <w:tcPr>
            <w:tcW w:w="2286" w:type="dxa"/>
            <w:tcBorders>
              <w:top w:val="single" w:sz="4" w:space="0" w:color="auto"/>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目标值≤</w:t>
            </w:r>
            <w:r w:rsidRPr="00596930">
              <w:rPr>
                <w:rFonts w:ascii="仿宋" w:eastAsia="仿宋" w:hAnsi="仿宋" w:cs="Arial"/>
                <w:szCs w:val="21"/>
              </w:rPr>
              <w:t>100%</w:t>
            </w:r>
            <w:r w:rsidRPr="00596930">
              <w:rPr>
                <w:rFonts w:ascii="仿宋" w:eastAsia="仿宋" w:hAnsi="仿宋" w:cs="Arial" w:hint="eastAsia"/>
                <w:szCs w:val="21"/>
              </w:rPr>
              <w:t>；达到目标值得</w:t>
            </w:r>
            <w:r w:rsidRPr="00596930">
              <w:rPr>
                <w:rFonts w:ascii="仿宋" w:eastAsia="仿宋" w:hAnsi="仿宋" w:cs="Arial"/>
                <w:szCs w:val="21"/>
              </w:rPr>
              <w:t>3</w:t>
            </w:r>
            <w:r w:rsidRPr="00596930">
              <w:rPr>
                <w:rFonts w:ascii="仿宋" w:eastAsia="仿宋" w:hAnsi="仿宋" w:cs="Arial" w:hint="eastAsia"/>
                <w:szCs w:val="21"/>
              </w:rPr>
              <w:t>分，每超出</w:t>
            </w:r>
            <w:r w:rsidRPr="00596930">
              <w:rPr>
                <w:rFonts w:ascii="仿宋" w:eastAsia="仿宋" w:hAnsi="仿宋" w:cs="Arial"/>
                <w:szCs w:val="21"/>
              </w:rPr>
              <w:t>1</w:t>
            </w:r>
            <w:r w:rsidRPr="00596930">
              <w:rPr>
                <w:rFonts w:ascii="仿宋" w:eastAsia="仿宋" w:hAnsi="仿宋" w:cs="Arial" w:hint="eastAsia"/>
                <w:szCs w:val="21"/>
              </w:rPr>
              <w:t>人扣</w:t>
            </w:r>
            <w:r w:rsidRPr="00596930">
              <w:rPr>
                <w:rFonts w:ascii="仿宋" w:eastAsia="仿宋" w:hAnsi="仿宋" w:cs="Arial"/>
                <w:szCs w:val="21"/>
              </w:rPr>
              <w:t>0.1</w:t>
            </w:r>
            <w:r w:rsidRPr="00596930">
              <w:rPr>
                <w:rFonts w:ascii="仿宋" w:eastAsia="仿宋" w:hAnsi="仿宋" w:cs="Arial" w:hint="eastAsia"/>
                <w:szCs w:val="21"/>
              </w:rPr>
              <w:t>分，扣完为止。</w:t>
            </w:r>
          </w:p>
        </w:tc>
        <w:tc>
          <w:tcPr>
            <w:tcW w:w="794" w:type="dxa"/>
            <w:tcBorders>
              <w:top w:val="single" w:sz="4" w:space="0" w:color="auto"/>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3</w:t>
            </w:r>
          </w:p>
        </w:tc>
      </w:tr>
      <w:tr w:rsidR="00753B2D" w:rsidRPr="00990A5D" w:rsidTr="0038333E">
        <w:trPr>
          <w:trHeight w:val="2771"/>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top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“三公经费”变动率（</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753B2D" w:rsidRPr="00920185" w:rsidRDefault="00753B2D" w:rsidP="0038333E">
            <w:pPr>
              <w:spacing w:line="340" w:lineRule="exact"/>
              <w:rPr>
                <w:rFonts w:ascii="仿宋" w:eastAsia="仿宋" w:hAnsi="仿宋" w:cs="Arial"/>
                <w:spacing w:val="-2"/>
                <w:szCs w:val="21"/>
              </w:rPr>
            </w:pPr>
            <w:r w:rsidRPr="00920185">
              <w:rPr>
                <w:rFonts w:ascii="仿宋" w:eastAsia="仿宋" w:hAnsi="仿宋" w:cs="Arial" w:hint="eastAsia"/>
                <w:spacing w:val="-2"/>
                <w:szCs w:val="21"/>
              </w:rPr>
              <w:t>部门本年度“三公经费”预算数与上年度“三公经费”预算数的变动比率，用以反映和考核部门对控制重点行政成本的努力程度。</w:t>
            </w:r>
          </w:p>
          <w:p w:rsidR="00753B2D" w:rsidRPr="00920185" w:rsidRDefault="00753B2D" w:rsidP="0038333E">
            <w:pPr>
              <w:spacing w:line="340" w:lineRule="exact"/>
              <w:rPr>
                <w:rFonts w:ascii="仿宋" w:eastAsia="仿宋" w:hAnsi="仿宋" w:cs="Arial"/>
                <w:spacing w:val="-2"/>
                <w:szCs w:val="21"/>
              </w:rPr>
            </w:pPr>
            <w:r w:rsidRPr="00920185">
              <w:rPr>
                <w:rFonts w:ascii="仿宋" w:eastAsia="仿宋" w:hAnsi="仿宋" w:cs="Arial" w:hint="eastAsia"/>
                <w:spacing w:val="-2"/>
                <w:szCs w:val="21"/>
              </w:rPr>
              <w:t>“三公经费”变动率</w:t>
            </w:r>
            <w:r w:rsidRPr="00920185">
              <w:rPr>
                <w:rFonts w:ascii="仿宋" w:eastAsia="仿宋" w:hAnsi="仿宋" w:cs="Arial"/>
                <w:spacing w:val="-2"/>
                <w:szCs w:val="21"/>
              </w:rPr>
              <w:t>=</w:t>
            </w:r>
            <w:r w:rsidRPr="00920185">
              <w:rPr>
                <w:rFonts w:ascii="仿宋" w:eastAsia="仿宋" w:hAnsi="仿宋" w:cs="Arial" w:hint="eastAsia"/>
                <w:spacing w:val="-2"/>
                <w:szCs w:val="21"/>
              </w:rPr>
              <w:t>〔（本年度“三公经费”总额</w:t>
            </w:r>
            <w:r w:rsidRPr="00920185">
              <w:rPr>
                <w:rFonts w:ascii="仿宋" w:eastAsia="仿宋" w:hAnsi="仿宋" w:cs="Arial"/>
                <w:spacing w:val="-2"/>
                <w:szCs w:val="21"/>
              </w:rPr>
              <w:t>-</w:t>
            </w:r>
            <w:r w:rsidRPr="00920185">
              <w:rPr>
                <w:rFonts w:ascii="仿宋" w:eastAsia="仿宋" w:hAnsi="仿宋" w:cs="Arial" w:hint="eastAsia"/>
                <w:spacing w:val="-2"/>
                <w:szCs w:val="21"/>
              </w:rPr>
              <w:t>上年度“三公经费”总额）</w:t>
            </w:r>
            <w:r w:rsidRPr="00920185">
              <w:rPr>
                <w:rFonts w:ascii="仿宋" w:eastAsia="仿宋" w:hAnsi="仿宋" w:cs="Arial"/>
                <w:spacing w:val="-2"/>
                <w:szCs w:val="21"/>
              </w:rPr>
              <w:t>/</w:t>
            </w:r>
            <w:r w:rsidRPr="00920185">
              <w:rPr>
                <w:rFonts w:ascii="仿宋" w:eastAsia="仿宋" w:hAnsi="仿宋" w:cs="Arial" w:hint="eastAsia"/>
                <w:spacing w:val="-2"/>
                <w:szCs w:val="21"/>
              </w:rPr>
              <w:t>上年度“三公经费”总额〕×</w:t>
            </w:r>
            <w:r w:rsidRPr="00920185">
              <w:rPr>
                <w:rFonts w:ascii="仿宋" w:eastAsia="仿宋" w:hAnsi="仿宋" w:cs="Arial"/>
                <w:spacing w:val="-2"/>
                <w:szCs w:val="21"/>
              </w:rPr>
              <w:t>100%</w:t>
            </w:r>
          </w:p>
          <w:p w:rsidR="00753B2D" w:rsidRPr="00596930" w:rsidRDefault="00753B2D" w:rsidP="0038333E">
            <w:pPr>
              <w:spacing w:line="340" w:lineRule="exact"/>
              <w:rPr>
                <w:rFonts w:ascii="仿宋" w:eastAsia="仿宋" w:hAnsi="仿宋" w:cs="Arial"/>
                <w:szCs w:val="21"/>
              </w:rPr>
            </w:pPr>
            <w:r w:rsidRPr="00920185">
              <w:rPr>
                <w:rFonts w:ascii="仿宋" w:eastAsia="仿宋" w:hAnsi="仿宋" w:cs="Arial" w:hint="eastAsia"/>
                <w:spacing w:val="-2"/>
                <w:szCs w:val="21"/>
              </w:rPr>
              <w:t>“三公经费”：年度预算安排的因公出国（境）费、公务车辆购置及运行费和公务招待费。</w:t>
            </w:r>
          </w:p>
        </w:tc>
        <w:tc>
          <w:tcPr>
            <w:tcW w:w="2286" w:type="dxa"/>
            <w:tcBorders>
              <w:top w:val="single" w:sz="4" w:space="0" w:color="auto"/>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目标值≤</w:t>
            </w:r>
            <w:r w:rsidRPr="00596930">
              <w:rPr>
                <w:rFonts w:ascii="仿宋" w:eastAsia="仿宋" w:hAnsi="仿宋" w:cs="Arial"/>
                <w:szCs w:val="21"/>
              </w:rPr>
              <w:t>0</w:t>
            </w:r>
            <w:r w:rsidRPr="00596930">
              <w:rPr>
                <w:rFonts w:ascii="仿宋" w:eastAsia="仿宋" w:hAnsi="仿宋" w:cs="Arial" w:hint="eastAsia"/>
                <w:szCs w:val="21"/>
              </w:rPr>
              <w:t>；达到目标值得</w:t>
            </w:r>
            <w:r w:rsidRPr="00596930">
              <w:rPr>
                <w:rFonts w:ascii="仿宋" w:eastAsia="仿宋" w:hAnsi="仿宋" w:cs="Arial"/>
                <w:szCs w:val="21"/>
              </w:rPr>
              <w:t>4</w:t>
            </w:r>
            <w:r w:rsidRPr="00596930">
              <w:rPr>
                <w:rFonts w:ascii="仿宋" w:eastAsia="仿宋" w:hAnsi="仿宋" w:cs="Arial" w:hint="eastAsia"/>
                <w:szCs w:val="21"/>
              </w:rPr>
              <w:t>分，未达到目标值的采用比率扣分法：扣分值</w:t>
            </w:r>
            <w:r w:rsidRPr="00596930">
              <w:rPr>
                <w:rFonts w:ascii="仿宋" w:eastAsia="仿宋" w:hAnsi="仿宋" w:cs="Arial"/>
                <w:szCs w:val="21"/>
              </w:rPr>
              <w:t>=</w:t>
            </w:r>
            <w:r w:rsidRPr="00596930">
              <w:rPr>
                <w:rFonts w:ascii="仿宋" w:eastAsia="仿宋" w:hAnsi="仿宋" w:cs="Arial" w:hint="eastAsia"/>
                <w:szCs w:val="21"/>
              </w:rPr>
              <w:t>“三公经费”变动率×</w:t>
            </w:r>
            <w:r w:rsidRPr="00596930">
              <w:rPr>
                <w:rFonts w:ascii="仿宋" w:eastAsia="仿宋" w:hAnsi="仿宋" w:cs="Arial"/>
                <w:szCs w:val="21"/>
              </w:rPr>
              <w:t>4</w:t>
            </w:r>
            <w:r w:rsidRPr="00596930">
              <w:rPr>
                <w:rFonts w:ascii="仿宋" w:eastAsia="仿宋" w:hAnsi="仿宋" w:cs="Arial" w:hint="eastAsia"/>
                <w:szCs w:val="21"/>
              </w:rPr>
              <w:t>×</w:t>
            </w:r>
            <w:r w:rsidRPr="00596930">
              <w:rPr>
                <w:rFonts w:ascii="仿宋" w:eastAsia="仿宋" w:hAnsi="仿宋" w:cs="Arial"/>
                <w:szCs w:val="21"/>
              </w:rPr>
              <w:t>10</w:t>
            </w:r>
            <w:r w:rsidRPr="00596930">
              <w:rPr>
                <w:rFonts w:ascii="仿宋" w:eastAsia="仿宋" w:hAnsi="仿宋" w:cs="Arial" w:hint="eastAsia"/>
                <w:szCs w:val="21"/>
              </w:rPr>
              <w:t>，变动率达</w:t>
            </w:r>
            <w:r w:rsidRPr="00596930">
              <w:rPr>
                <w:rFonts w:ascii="仿宋" w:eastAsia="仿宋" w:hAnsi="仿宋" w:cs="Arial"/>
                <w:szCs w:val="21"/>
              </w:rPr>
              <w:t>10%</w:t>
            </w:r>
            <w:r w:rsidRPr="00596930">
              <w:rPr>
                <w:rFonts w:ascii="仿宋" w:eastAsia="仿宋" w:hAnsi="仿宋" w:cs="Arial" w:hint="eastAsia"/>
                <w:szCs w:val="21"/>
              </w:rPr>
              <w:t>以上的扣</w:t>
            </w:r>
            <w:r w:rsidRPr="00596930">
              <w:rPr>
                <w:rFonts w:ascii="仿宋" w:eastAsia="仿宋" w:hAnsi="仿宋" w:cs="Arial"/>
                <w:szCs w:val="21"/>
              </w:rPr>
              <w:t>4</w:t>
            </w:r>
            <w:r w:rsidRPr="00596930">
              <w:rPr>
                <w:rFonts w:ascii="仿宋" w:eastAsia="仿宋" w:hAnsi="仿宋" w:cs="Arial" w:hint="eastAsia"/>
                <w:szCs w:val="21"/>
              </w:rPr>
              <w:t>分。</w:t>
            </w:r>
          </w:p>
        </w:tc>
        <w:tc>
          <w:tcPr>
            <w:tcW w:w="794" w:type="dxa"/>
            <w:tcBorders>
              <w:top w:val="single" w:sz="4" w:space="0" w:color="auto"/>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4</w:t>
            </w:r>
          </w:p>
        </w:tc>
      </w:tr>
      <w:tr w:rsidR="00753B2D" w:rsidRPr="00990A5D" w:rsidTr="0038333E">
        <w:trPr>
          <w:trHeight w:val="2607"/>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top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重点支出安排率（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部门（单位）本年度预算安排的重点项目支出与部门项目总支出的比率，用以反映和考核部门（单位）对履行主要职责或完成重点任务的保障程度。重点支出安排率</w:t>
            </w:r>
            <w:r w:rsidRPr="00596930">
              <w:rPr>
                <w:rFonts w:ascii="仿宋" w:eastAsia="仿宋" w:hAnsi="仿宋" w:cs="Arial"/>
                <w:szCs w:val="21"/>
              </w:rPr>
              <w:t>=</w:t>
            </w:r>
            <w:r w:rsidRPr="00596930">
              <w:rPr>
                <w:rFonts w:ascii="仿宋" w:eastAsia="仿宋" w:hAnsi="仿宋" w:cs="Arial" w:hint="eastAsia"/>
                <w:szCs w:val="21"/>
              </w:rPr>
              <w:t>（重点项目支出</w:t>
            </w:r>
            <w:r w:rsidRPr="00596930">
              <w:rPr>
                <w:rFonts w:ascii="仿宋" w:eastAsia="仿宋" w:hAnsi="仿宋" w:cs="Arial"/>
                <w:szCs w:val="21"/>
              </w:rPr>
              <w:t>/</w:t>
            </w:r>
            <w:r w:rsidRPr="00596930">
              <w:rPr>
                <w:rFonts w:ascii="仿宋" w:eastAsia="仿宋" w:hAnsi="仿宋" w:cs="Arial" w:hint="eastAsia"/>
                <w:szCs w:val="21"/>
              </w:rPr>
              <w:t>项目总支出）×</w:t>
            </w:r>
            <w:r w:rsidRPr="00596930">
              <w:rPr>
                <w:rFonts w:ascii="仿宋" w:eastAsia="仿宋" w:hAnsi="仿宋" w:cs="Arial"/>
                <w:szCs w:val="21"/>
              </w:rPr>
              <w:t>100%</w:t>
            </w:r>
            <w:r w:rsidRPr="00596930">
              <w:rPr>
                <w:rFonts w:ascii="仿宋" w:eastAsia="仿宋" w:hAnsi="仿宋" w:cs="Arial" w:hint="eastAsia"/>
                <w:szCs w:val="21"/>
              </w:rPr>
              <w:t>。</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重点项目支出：部门（单位）年度预算安排的，与本部门履职和发展密切相关、具有明显社会和经济影响、党委政府关心或社会比较关注的项目支出总额。具体由被评价部门提出后经对口部门预算管理处审核确定。</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项目总支出：部门（单位）年度预算安排的项目支出总额。</w:t>
            </w:r>
          </w:p>
        </w:tc>
        <w:tc>
          <w:tcPr>
            <w:tcW w:w="2286" w:type="dxa"/>
            <w:tcBorders>
              <w:top w:val="single" w:sz="4" w:space="0" w:color="auto"/>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目标值</w:t>
            </w:r>
            <w:r w:rsidRPr="00596930">
              <w:rPr>
                <w:rFonts w:ascii="仿宋" w:eastAsia="仿宋" w:hAnsi="仿宋" w:cs="宋体" w:hint="eastAsia"/>
                <w:szCs w:val="21"/>
              </w:rPr>
              <w:t>≥</w:t>
            </w:r>
            <w:r w:rsidRPr="00596930">
              <w:rPr>
                <w:rFonts w:ascii="仿宋" w:eastAsia="仿宋" w:hAnsi="仿宋" w:cs="宋体"/>
                <w:szCs w:val="21"/>
              </w:rPr>
              <w:t>70%</w:t>
            </w:r>
            <w:r w:rsidRPr="00596930">
              <w:rPr>
                <w:rFonts w:ascii="仿宋" w:eastAsia="仿宋" w:hAnsi="仿宋" w:cs="Arial" w:hint="eastAsia"/>
                <w:szCs w:val="21"/>
              </w:rPr>
              <w:t>；以</w:t>
            </w:r>
            <w:r w:rsidRPr="00596930">
              <w:rPr>
                <w:rFonts w:ascii="仿宋" w:eastAsia="仿宋" w:hAnsi="仿宋" w:cs="Arial"/>
                <w:szCs w:val="21"/>
              </w:rPr>
              <w:t>3</w:t>
            </w:r>
            <w:r w:rsidRPr="00596930">
              <w:rPr>
                <w:rFonts w:ascii="仿宋" w:eastAsia="仿宋" w:hAnsi="仿宋" w:cs="Arial" w:hint="eastAsia"/>
                <w:szCs w:val="21"/>
              </w:rPr>
              <w:t>分为上限，采用完成比率法计分：得分</w:t>
            </w:r>
            <w:r w:rsidRPr="00596930">
              <w:rPr>
                <w:rFonts w:ascii="仿宋" w:eastAsia="仿宋" w:hAnsi="仿宋" w:cs="Arial"/>
                <w:szCs w:val="21"/>
              </w:rPr>
              <w:t>=</w:t>
            </w:r>
            <w:r w:rsidRPr="00596930">
              <w:rPr>
                <w:rFonts w:ascii="仿宋" w:eastAsia="仿宋" w:hAnsi="仿宋" w:cs="Arial" w:hint="eastAsia"/>
                <w:szCs w:val="21"/>
              </w:rPr>
              <w:t>重点支出安排率</w:t>
            </w:r>
            <w:r w:rsidRPr="00596930">
              <w:rPr>
                <w:rFonts w:ascii="仿宋" w:eastAsia="仿宋" w:hAnsi="仿宋" w:cs="Arial"/>
                <w:szCs w:val="21"/>
              </w:rPr>
              <w:t>/70%</w:t>
            </w:r>
            <w:r w:rsidRPr="00596930">
              <w:rPr>
                <w:rFonts w:ascii="仿宋" w:eastAsia="仿宋" w:hAnsi="仿宋" w:cs="Arial" w:hint="eastAsia"/>
                <w:szCs w:val="21"/>
              </w:rPr>
              <w:t>×</w:t>
            </w:r>
            <w:r w:rsidRPr="00596930">
              <w:rPr>
                <w:rFonts w:ascii="仿宋" w:eastAsia="仿宋" w:hAnsi="仿宋" w:cs="Arial"/>
                <w:szCs w:val="21"/>
              </w:rPr>
              <w:t>100%</w:t>
            </w:r>
            <w:r w:rsidRPr="00596930">
              <w:rPr>
                <w:rFonts w:ascii="仿宋" w:eastAsia="仿宋" w:hAnsi="仿宋" w:cs="Arial" w:hint="eastAsia"/>
                <w:szCs w:val="21"/>
              </w:rPr>
              <w:t>×</w:t>
            </w:r>
            <w:r w:rsidRPr="00596930">
              <w:rPr>
                <w:rFonts w:ascii="仿宋" w:eastAsia="仿宋" w:hAnsi="仿宋" w:cs="Arial"/>
                <w:szCs w:val="21"/>
              </w:rPr>
              <w:t>3</w:t>
            </w:r>
            <w:r w:rsidRPr="00596930">
              <w:rPr>
                <w:rFonts w:ascii="仿宋" w:eastAsia="仿宋" w:hAnsi="仿宋" w:cs="Arial" w:hint="eastAsia"/>
                <w:szCs w:val="21"/>
              </w:rPr>
              <w:t>，超出目标值不加分。</w:t>
            </w:r>
          </w:p>
        </w:tc>
        <w:tc>
          <w:tcPr>
            <w:tcW w:w="794" w:type="dxa"/>
            <w:tcBorders>
              <w:top w:val="single" w:sz="4" w:space="0" w:color="auto"/>
              <w:left w:val="single" w:sz="4" w:space="0" w:color="auto"/>
            </w:tcBorders>
            <w:vAlign w:val="center"/>
          </w:tcPr>
          <w:p w:rsidR="00753B2D" w:rsidRDefault="00750E2F" w:rsidP="0038333E">
            <w:pPr>
              <w:spacing w:line="340" w:lineRule="exact"/>
              <w:ind w:firstLineChars="50" w:firstLine="100"/>
              <w:rPr>
                <w:rFonts w:ascii="宋体" w:eastAsia="仿宋" w:hAnsi="宋体" w:cs="Arial"/>
                <w:sz w:val="20"/>
                <w:szCs w:val="24"/>
              </w:rPr>
            </w:pPr>
            <w:r>
              <w:rPr>
                <w:rFonts w:ascii="宋体" w:eastAsia="仿宋" w:hAnsi="宋体" w:cs="Arial"/>
                <w:sz w:val="20"/>
                <w:szCs w:val="24"/>
              </w:rPr>
              <w:t>2</w:t>
            </w:r>
          </w:p>
        </w:tc>
      </w:tr>
      <w:tr w:rsidR="00753B2D" w:rsidRPr="00990A5D" w:rsidTr="0038333E">
        <w:trPr>
          <w:trHeight w:val="889"/>
          <w:jc w:val="center"/>
        </w:trPr>
        <w:tc>
          <w:tcPr>
            <w:tcW w:w="769" w:type="dxa"/>
            <w:vMerge w:val="restart"/>
            <w:vAlign w:val="center"/>
          </w:tcPr>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r>
              <w:rPr>
                <w:rFonts w:ascii="仿宋" w:eastAsia="仿宋" w:hAnsi="仿宋" w:cs="Arial" w:hint="eastAsia"/>
                <w:sz w:val="24"/>
                <w:szCs w:val="24"/>
              </w:rPr>
              <w:t>过程</w:t>
            </w:r>
            <w:r>
              <w:rPr>
                <w:rFonts w:ascii="仿宋" w:eastAsia="仿宋" w:hAnsi="仿宋" w:cs="Arial"/>
                <w:sz w:val="24"/>
                <w:szCs w:val="24"/>
              </w:rPr>
              <w:t>(55</w:t>
            </w:r>
            <w:r>
              <w:rPr>
                <w:rFonts w:ascii="仿宋" w:eastAsia="仿宋" w:hAnsi="仿宋" w:cs="Arial" w:hint="eastAsia"/>
                <w:sz w:val="24"/>
                <w:szCs w:val="24"/>
              </w:rPr>
              <w:t>分</w:t>
            </w:r>
            <w:r>
              <w:rPr>
                <w:rFonts w:ascii="仿宋" w:eastAsia="仿宋" w:hAnsi="仿宋" w:cs="Arial"/>
                <w:sz w:val="24"/>
                <w:szCs w:val="24"/>
              </w:rPr>
              <w:t>)</w:t>
            </w: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jc w:val="center"/>
              <w:rPr>
                <w:rFonts w:ascii="仿宋" w:eastAsia="仿宋" w:hAnsi="仿宋" w:cs="Arial"/>
                <w:sz w:val="24"/>
                <w:szCs w:val="24"/>
              </w:rPr>
            </w:pPr>
          </w:p>
          <w:p w:rsidR="00753B2D" w:rsidRDefault="00753B2D" w:rsidP="0038333E">
            <w:pPr>
              <w:spacing w:line="340" w:lineRule="exact"/>
              <w:rPr>
                <w:rFonts w:ascii="仿宋" w:eastAsia="仿宋" w:hAnsi="仿宋" w:cs="宋体"/>
                <w:sz w:val="24"/>
                <w:szCs w:val="24"/>
              </w:rPr>
            </w:pPr>
          </w:p>
          <w:p w:rsidR="00753B2D" w:rsidRDefault="00753B2D" w:rsidP="0038333E">
            <w:pPr>
              <w:spacing w:line="340" w:lineRule="exact"/>
              <w:rPr>
                <w:rFonts w:ascii="仿宋" w:eastAsia="仿宋" w:hAnsi="仿宋" w:cs="宋体"/>
                <w:sz w:val="24"/>
                <w:szCs w:val="24"/>
              </w:rPr>
            </w:pPr>
          </w:p>
          <w:p w:rsidR="00753B2D" w:rsidRDefault="00753B2D" w:rsidP="0038333E">
            <w:pPr>
              <w:spacing w:line="340" w:lineRule="exact"/>
              <w:rPr>
                <w:rFonts w:ascii="仿宋" w:eastAsia="仿宋" w:hAnsi="仿宋" w:cs="宋体"/>
                <w:sz w:val="24"/>
                <w:szCs w:val="24"/>
              </w:rPr>
            </w:pPr>
          </w:p>
          <w:p w:rsidR="00753B2D" w:rsidRDefault="00753B2D" w:rsidP="0038333E">
            <w:pPr>
              <w:spacing w:line="340" w:lineRule="exact"/>
              <w:rPr>
                <w:rFonts w:ascii="仿宋" w:eastAsia="仿宋" w:hAnsi="仿宋" w:cs="宋体"/>
                <w:sz w:val="24"/>
                <w:szCs w:val="24"/>
              </w:rPr>
            </w:pPr>
          </w:p>
          <w:p w:rsidR="00753B2D" w:rsidRDefault="00753B2D" w:rsidP="0038333E">
            <w:pPr>
              <w:spacing w:line="340" w:lineRule="exact"/>
              <w:rPr>
                <w:rFonts w:ascii="仿宋" w:eastAsia="仿宋" w:hAnsi="仿宋" w:cs="宋体"/>
                <w:sz w:val="24"/>
                <w:szCs w:val="24"/>
              </w:rPr>
            </w:pPr>
          </w:p>
          <w:p w:rsidR="00753B2D" w:rsidRDefault="00753B2D" w:rsidP="0038333E">
            <w:pPr>
              <w:spacing w:line="340" w:lineRule="exact"/>
              <w:jc w:val="center"/>
              <w:rPr>
                <w:rFonts w:ascii="仿宋" w:eastAsia="仿宋" w:hAnsi="仿宋" w:cs="宋体"/>
                <w:sz w:val="24"/>
                <w:szCs w:val="24"/>
              </w:rPr>
            </w:pPr>
          </w:p>
        </w:tc>
        <w:tc>
          <w:tcPr>
            <w:tcW w:w="880" w:type="dxa"/>
            <w:vMerge w:val="restart"/>
            <w:vAlign w:val="center"/>
          </w:tcPr>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lastRenderedPageBreak/>
              <w:t>预算执行</w:t>
            </w:r>
            <w:r>
              <w:rPr>
                <w:rFonts w:ascii="仿宋" w:eastAsia="仿宋" w:hAnsi="仿宋" w:cs="Arial"/>
                <w:sz w:val="24"/>
                <w:szCs w:val="24"/>
              </w:rPr>
              <w:t>(27</w:t>
            </w:r>
            <w:r>
              <w:rPr>
                <w:rFonts w:ascii="仿宋" w:eastAsia="仿宋" w:hAnsi="仿宋" w:cs="Arial" w:hint="eastAsia"/>
                <w:sz w:val="24"/>
                <w:szCs w:val="24"/>
              </w:rPr>
              <w:t>分</w:t>
            </w:r>
            <w:r>
              <w:rPr>
                <w:rFonts w:ascii="仿宋" w:eastAsia="仿宋" w:hAnsi="仿宋" w:cs="Arial"/>
                <w:sz w:val="24"/>
                <w:szCs w:val="24"/>
              </w:rPr>
              <w:t>)</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预算完成率（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通过对部门本年度预算完成数与预算数的比较，反映和评价部门预算的完成程度。</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预算完成率</w:t>
            </w:r>
            <w:r w:rsidRPr="00596930">
              <w:rPr>
                <w:rFonts w:ascii="仿宋" w:eastAsia="仿宋" w:hAnsi="仿宋" w:cs="Arial"/>
                <w:szCs w:val="21"/>
              </w:rPr>
              <w:t>=</w:t>
            </w:r>
            <w:r w:rsidRPr="00596930">
              <w:rPr>
                <w:rFonts w:ascii="仿宋" w:eastAsia="仿宋" w:hAnsi="仿宋" w:cs="Arial" w:hint="eastAsia"/>
                <w:szCs w:val="21"/>
              </w:rPr>
              <w:t>（预算完成数</w:t>
            </w:r>
            <w:r w:rsidRPr="00596930">
              <w:rPr>
                <w:rFonts w:ascii="仿宋" w:eastAsia="仿宋" w:hAnsi="仿宋" w:cs="Arial"/>
                <w:szCs w:val="21"/>
              </w:rPr>
              <w:t>/</w:t>
            </w:r>
            <w:r w:rsidRPr="00596930">
              <w:rPr>
                <w:rFonts w:ascii="仿宋" w:eastAsia="仿宋" w:hAnsi="仿宋" w:cs="Arial" w:hint="eastAsia"/>
                <w:szCs w:val="21"/>
              </w:rPr>
              <w:t>预算数）×</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t>目标值≥</w:t>
            </w:r>
            <w:r w:rsidRPr="00596930">
              <w:rPr>
                <w:rFonts w:ascii="仿宋" w:eastAsia="仿宋" w:hAnsi="仿宋" w:cs="宋体"/>
                <w:szCs w:val="21"/>
              </w:rPr>
              <w:t>100%</w:t>
            </w:r>
            <w:r w:rsidRPr="00596930">
              <w:rPr>
                <w:rFonts w:ascii="仿宋" w:eastAsia="仿宋" w:hAnsi="仿宋" w:cs="宋体" w:hint="eastAsia"/>
                <w:szCs w:val="21"/>
              </w:rPr>
              <w:t>；</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t>达到目标值的得</w:t>
            </w:r>
            <w:r w:rsidRPr="00596930">
              <w:rPr>
                <w:rFonts w:ascii="仿宋" w:eastAsia="仿宋" w:hAnsi="仿宋" w:cs="宋体"/>
                <w:szCs w:val="21"/>
              </w:rPr>
              <w:t>3</w:t>
            </w:r>
            <w:r w:rsidRPr="00596930">
              <w:rPr>
                <w:rFonts w:ascii="仿宋" w:eastAsia="仿宋" w:hAnsi="仿宋" w:cs="宋体"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szCs w:val="21"/>
              </w:rPr>
              <w:t>100%</w:t>
            </w:r>
            <w:r w:rsidRPr="00596930">
              <w:rPr>
                <w:rFonts w:ascii="仿宋" w:eastAsia="仿宋" w:hAnsi="仿宋" w:cs="宋体" w:hint="eastAsia"/>
                <w:szCs w:val="21"/>
              </w:rPr>
              <w:t>＞结果≥</w:t>
            </w:r>
            <w:r w:rsidRPr="00596930">
              <w:rPr>
                <w:rFonts w:ascii="仿宋" w:eastAsia="仿宋" w:hAnsi="仿宋" w:cs="宋体"/>
                <w:szCs w:val="21"/>
              </w:rPr>
              <w:t>90%</w:t>
            </w:r>
            <w:r w:rsidRPr="00596930">
              <w:rPr>
                <w:rFonts w:ascii="仿宋" w:eastAsia="仿宋" w:hAnsi="仿宋" w:cs="宋体" w:hint="eastAsia"/>
                <w:szCs w:val="21"/>
              </w:rPr>
              <w:t>，得</w:t>
            </w:r>
            <w:r w:rsidRPr="00596930">
              <w:rPr>
                <w:rFonts w:ascii="仿宋" w:eastAsia="仿宋" w:hAnsi="仿宋" w:cs="宋体"/>
                <w:szCs w:val="21"/>
              </w:rPr>
              <w:t>3</w:t>
            </w:r>
            <w:r w:rsidRPr="00596930">
              <w:rPr>
                <w:rFonts w:ascii="仿宋" w:eastAsia="仿宋" w:hAnsi="仿宋" w:cs="宋体"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szCs w:val="21"/>
              </w:rPr>
              <w:t>90%</w:t>
            </w:r>
            <w:r w:rsidRPr="00596930">
              <w:rPr>
                <w:rFonts w:ascii="仿宋" w:eastAsia="仿宋" w:hAnsi="仿宋" w:cs="宋体" w:hint="eastAsia"/>
                <w:szCs w:val="21"/>
              </w:rPr>
              <w:t>＞结果≥</w:t>
            </w:r>
            <w:r w:rsidRPr="00596930">
              <w:rPr>
                <w:rFonts w:ascii="仿宋" w:eastAsia="仿宋" w:hAnsi="仿宋" w:cs="宋体"/>
                <w:szCs w:val="21"/>
              </w:rPr>
              <w:t>80%</w:t>
            </w:r>
            <w:r w:rsidRPr="00596930">
              <w:rPr>
                <w:rFonts w:ascii="仿宋" w:eastAsia="仿宋" w:hAnsi="仿宋" w:cs="宋体" w:hint="eastAsia"/>
                <w:szCs w:val="21"/>
              </w:rPr>
              <w:t>，得</w:t>
            </w:r>
            <w:r w:rsidRPr="00596930">
              <w:rPr>
                <w:rFonts w:ascii="仿宋" w:eastAsia="仿宋" w:hAnsi="仿宋" w:cs="宋体"/>
                <w:szCs w:val="21"/>
              </w:rPr>
              <w:t>1</w:t>
            </w:r>
            <w:r w:rsidRPr="00596930">
              <w:rPr>
                <w:rFonts w:ascii="仿宋" w:eastAsia="仿宋" w:hAnsi="仿宋" w:cs="宋体"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结果＜</w:t>
            </w:r>
            <w:r w:rsidRPr="00596930">
              <w:rPr>
                <w:rFonts w:ascii="仿宋" w:eastAsia="仿宋" w:hAnsi="仿宋" w:cs="宋体"/>
                <w:szCs w:val="21"/>
              </w:rPr>
              <w:t>80%</w:t>
            </w:r>
            <w:r w:rsidRPr="00596930">
              <w:rPr>
                <w:rFonts w:ascii="仿宋" w:eastAsia="仿宋" w:hAnsi="仿宋" w:cs="宋体" w:hint="eastAsia"/>
                <w:szCs w:val="21"/>
              </w:rPr>
              <w:t>得</w:t>
            </w:r>
            <w:r w:rsidRPr="00596930">
              <w:rPr>
                <w:rFonts w:ascii="仿宋" w:eastAsia="仿宋" w:hAnsi="仿宋" w:cs="宋体"/>
                <w:szCs w:val="21"/>
              </w:rPr>
              <w:t>0</w:t>
            </w:r>
            <w:r w:rsidRPr="00596930">
              <w:rPr>
                <w:rFonts w:ascii="仿宋" w:eastAsia="仿宋" w:hAnsi="仿宋" w:cs="宋体" w:hint="eastAsia"/>
                <w:szCs w:val="21"/>
              </w:rPr>
              <w:t>分。</w:t>
            </w:r>
          </w:p>
        </w:tc>
        <w:tc>
          <w:tcPr>
            <w:tcW w:w="794" w:type="dxa"/>
            <w:tcBorders>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3</w:t>
            </w:r>
          </w:p>
        </w:tc>
      </w:tr>
      <w:tr w:rsidR="00753B2D" w:rsidRPr="00990A5D" w:rsidTr="0038333E">
        <w:trPr>
          <w:trHeight w:val="68"/>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预算调整率（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部门本年度预算调整数与预算数的比率，用以反映和评价部门预算的调整程度。</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预算调整率</w:t>
            </w:r>
            <w:r w:rsidRPr="00596930">
              <w:rPr>
                <w:rFonts w:ascii="仿宋" w:eastAsia="仿宋" w:hAnsi="仿宋" w:cs="Arial"/>
                <w:szCs w:val="21"/>
              </w:rPr>
              <w:t>=</w:t>
            </w:r>
            <w:r w:rsidRPr="00596930">
              <w:rPr>
                <w:rFonts w:ascii="仿宋" w:eastAsia="仿宋" w:hAnsi="仿宋" w:cs="Arial" w:hint="eastAsia"/>
                <w:szCs w:val="21"/>
              </w:rPr>
              <w:t>（预算调整数</w:t>
            </w:r>
            <w:r w:rsidRPr="00596930">
              <w:rPr>
                <w:rFonts w:ascii="仿宋" w:eastAsia="仿宋" w:hAnsi="仿宋" w:cs="Arial"/>
                <w:szCs w:val="21"/>
              </w:rPr>
              <w:t>/</w:t>
            </w:r>
            <w:r w:rsidRPr="00596930">
              <w:rPr>
                <w:rFonts w:ascii="仿宋" w:eastAsia="仿宋" w:hAnsi="仿宋" w:cs="Arial" w:hint="eastAsia"/>
                <w:szCs w:val="21"/>
              </w:rPr>
              <w:t>预算数）×</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分，未达到目标值的每增加</w:t>
            </w:r>
            <w:r w:rsidRPr="00596930">
              <w:rPr>
                <w:rFonts w:ascii="仿宋" w:eastAsia="仿宋" w:hAnsi="仿宋" w:cs="宋体"/>
                <w:szCs w:val="21"/>
              </w:rPr>
              <w:t>0.1</w:t>
            </w:r>
            <w:r w:rsidRPr="00596930">
              <w:rPr>
                <w:rFonts w:ascii="仿宋" w:eastAsia="仿宋" w:hAnsi="仿宋" w:cs="宋体" w:hint="eastAsia"/>
                <w:szCs w:val="21"/>
              </w:rPr>
              <w:t>个百分点扣</w:t>
            </w:r>
            <w:r w:rsidRPr="00596930">
              <w:rPr>
                <w:rFonts w:ascii="仿宋" w:eastAsia="仿宋" w:hAnsi="仿宋" w:cs="宋体"/>
                <w:szCs w:val="21"/>
              </w:rPr>
              <w:t>0.1</w:t>
            </w:r>
            <w:r w:rsidRPr="00596930">
              <w:rPr>
                <w:rFonts w:ascii="仿宋" w:eastAsia="仿宋" w:hAnsi="仿宋" w:cs="宋体" w:hint="eastAsia"/>
                <w:szCs w:val="21"/>
              </w:rPr>
              <w:t>分，扣完为止。</w:t>
            </w:r>
          </w:p>
        </w:tc>
        <w:tc>
          <w:tcPr>
            <w:tcW w:w="794" w:type="dxa"/>
            <w:tcBorders>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3</w:t>
            </w:r>
          </w:p>
        </w:tc>
      </w:tr>
      <w:tr w:rsidR="00753B2D" w:rsidRPr="00990A5D" w:rsidTr="0038333E">
        <w:trPr>
          <w:trHeight w:val="1551"/>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color w:val="000000"/>
                <w:szCs w:val="21"/>
              </w:rPr>
              <w:t>支付进度率</w:t>
            </w:r>
            <w:r w:rsidRPr="00596930">
              <w:rPr>
                <w:rFonts w:ascii="仿宋" w:eastAsia="仿宋" w:hAnsi="仿宋" w:cs="Arial" w:hint="eastAsia"/>
                <w:szCs w:val="21"/>
              </w:rPr>
              <w:t>（</w:t>
            </w:r>
            <w:r w:rsidRPr="00596930">
              <w:rPr>
                <w:rFonts w:ascii="仿宋" w:eastAsia="仿宋" w:hAnsi="仿宋" w:cs="Arial"/>
                <w:szCs w:val="21"/>
              </w:rPr>
              <w:t>6</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部门年度支付数与年度预算（调整）数的比率，用以反映和评价部门预算执行的及时和均衡程度。</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t>半年支付进度</w:t>
            </w:r>
            <w:r w:rsidRPr="00596930">
              <w:rPr>
                <w:rFonts w:ascii="仿宋" w:eastAsia="仿宋" w:hAnsi="仿宋" w:cs="宋体"/>
                <w:szCs w:val="21"/>
              </w:rPr>
              <w:t>=</w:t>
            </w:r>
            <w:r w:rsidRPr="00596930">
              <w:rPr>
                <w:rFonts w:ascii="仿宋" w:eastAsia="仿宋" w:hAnsi="仿宋" w:cs="宋体" w:hint="eastAsia"/>
                <w:szCs w:val="21"/>
              </w:rPr>
              <w:t>部门上半年实际支出÷（上年结余结转</w:t>
            </w:r>
            <w:r w:rsidRPr="00596930">
              <w:rPr>
                <w:rFonts w:ascii="仿宋" w:eastAsia="仿宋" w:hAnsi="仿宋" w:cs="宋体"/>
                <w:szCs w:val="21"/>
              </w:rPr>
              <w:t>+</w:t>
            </w:r>
            <w:r w:rsidRPr="00596930">
              <w:rPr>
                <w:rFonts w:ascii="仿宋" w:eastAsia="仿宋" w:hAnsi="仿宋" w:cs="宋体" w:hint="eastAsia"/>
                <w:szCs w:val="21"/>
              </w:rPr>
              <w:t>本年部门预算安排</w:t>
            </w:r>
            <w:r w:rsidRPr="00596930">
              <w:rPr>
                <w:rFonts w:ascii="仿宋" w:eastAsia="仿宋" w:hAnsi="仿宋" w:cs="宋体"/>
                <w:szCs w:val="21"/>
              </w:rPr>
              <w:t>+</w:t>
            </w:r>
            <w:r w:rsidRPr="00596930">
              <w:rPr>
                <w:rFonts w:ascii="仿宋" w:eastAsia="仿宋" w:hAnsi="仿宋" w:cs="宋体" w:hint="eastAsia"/>
                <w:szCs w:val="21"/>
              </w:rPr>
              <w:t>上半年执行中追加追减）×</w:t>
            </w:r>
            <w:r w:rsidRPr="00596930">
              <w:rPr>
                <w:rFonts w:ascii="仿宋" w:eastAsia="仿宋" w:hAnsi="仿宋" w:cs="宋体"/>
                <w:szCs w:val="21"/>
              </w:rPr>
              <w:t>100%</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t>全年支付进度</w:t>
            </w:r>
            <w:r w:rsidRPr="00596930">
              <w:rPr>
                <w:rFonts w:ascii="仿宋" w:eastAsia="仿宋" w:hAnsi="仿宋" w:cs="宋体"/>
                <w:szCs w:val="21"/>
              </w:rPr>
              <w:t>=</w:t>
            </w:r>
            <w:r w:rsidRPr="00596930">
              <w:rPr>
                <w:rFonts w:ascii="仿宋" w:eastAsia="仿宋" w:hAnsi="仿宋" w:cs="宋体" w:hint="eastAsia"/>
                <w:szCs w:val="21"/>
              </w:rPr>
              <w:t>部门全年实际支出÷（上年结余结转</w:t>
            </w:r>
            <w:r w:rsidRPr="00596930">
              <w:rPr>
                <w:rFonts w:ascii="仿宋" w:eastAsia="仿宋" w:hAnsi="仿宋" w:cs="宋体"/>
                <w:szCs w:val="21"/>
              </w:rPr>
              <w:t>+</w:t>
            </w:r>
            <w:r w:rsidRPr="00596930">
              <w:rPr>
                <w:rFonts w:ascii="仿宋" w:eastAsia="仿宋" w:hAnsi="仿宋" w:cs="宋体" w:hint="eastAsia"/>
                <w:szCs w:val="21"/>
              </w:rPr>
              <w:t>本年部门预算安排</w:t>
            </w:r>
            <w:r w:rsidRPr="00596930">
              <w:rPr>
                <w:rFonts w:ascii="仿宋" w:eastAsia="仿宋" w:hAnsi="仿宋" w:cs="宋体"/>
                <w:szCs w:val="21"/>
              </w:rPr>
              <w:t>+</w:t>
            </w:r>
            <w:r w:rsidRPr="00596930">
              <w:rPr>
                <w:rFonts w:ascii="仿宋" w:eastAsia="仿宋" w:hAnsi="仿宋" w:cs="宋体" w:hint="eastAsia"/>
                <w:szCs w:val="21"/>
              </w:rPr>
              <w:t>全年执行中追加追减）×</w:t>
            </w:r>
            <w:r w:rsidRPr="00596930">
              <w:rPr>
                <w:rFonts w:ascii="仿宋" w:eastAsia="仿宋" w:hAnsi="仿宋" w:cs="宋体"/>
                <w:szCs w:val="21"/>
              </w:rPr>
              <w:t>100%</w:t>
            </w:r>
          </w:p>
        </w:tc>
        <w:tc>
          <w:tcPr>
            <w:tcW w:w="2286" w:type="dxa"/>
            <w:tcBorders>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hint="eastAsia"/>
                <w:szCs w:val="21"/>
              </w:rPr>
              <w:t>半年进度：结果≥</w:t>
            </w:r>
            <w:r w:rsidRPr="00596930">
              <w:rPr>
                <w:rFonts w:ascii="仿宋" w:eastAsia="仿宋" w:hAnsi="仿宋" w:cs="Arial"/>
                <w:szCs w:val="21"/>
              </w:rPr>
              <w:t>50%</w:t>
            </w:r>
            <w:r w:rsidRPr="00596930">
              <w:rPr>
                <w:rFonts w:ascii="仿宋" w:eastAsia="仿宋" w:hAnsi="仿宋" w:cs="Arial" w:hint="eastAsia"/>
                <w:szCs w:val="21"/>
              </w:rPr>
              <w:t>，得</w:t>
            </w:r>
            <w:r w:rsidRPr="00596930">
              <w:rPr>
                <w:rFonts w:ascii="仿宋" w:eastAsia="仿宋" w:hAnsi="仿宋" w:cs="Arial"/>
                <w:szCs w:val="21"/>
              </w:rPr>
              <w:t>2</w:t>
            </w:r>
            <w:r w:rsidRPr="00596930">
              <w:rPr>
                <w:rFonts w:ascii="仿宋" w:eastAsia="仿宋" w:hAnsi="仿宋" w:cs="Arial" w:hint="eastAsia"/>
                <w:szCs w:val="21"/>
              </w:rPr>
              <w:t>分；</w:t>
            </w:r>
            <w:r w:rsidRPr="00596930">
              <w:rPr>
                <w:rFonts w:ascii="仿宋" w:eastAsia="仿宋" w:hAnsi="仿宋" w:cs="Arial"/>
                <w:szCs w:val="21"/>
              </w:rPr>
              <w:t>50%</w:t>
            </w:r>
            <w:r w:rsidRPr="00596930">
              <w:rPr>
                <w:rFonts w:ascii="仿宋" w:eastAsia="仿宋" w:hAnsi="仿宋" w:cs="Arial" w:hint="eastAsia"/>
                <w:szCs w:val="21"/>
              </w:rPr>
              <w:t>＞结果≥</w:t>
            </w:r>
            <w:r w:rsidRPr="00596930">
              <w:rPr>
                <w:rFonts w:ascii="仿宋" w:eastAsia="仿宋" w:hAnsi="仿宋" w:cs="Arial"/>
                <w:szCs w:val="21"/>
              </w:rPr>
              <w:t>40%</w:t>
            </w:r>
            <w:r w:rsidRPr="00596930">
              <w:rPr>
                <w:rFonts w:ascii="仿宋" w:eastAsia="仿宋" w:hAnsi="仿宋" w:cs="Arial" w:hint="eastAsia"/>
                <w:szCs w:val="21"/>
              </w:rPr>
              <w:t>，得</w:t>
            </w:r>
            <w:r w:rsidRPr="00596930">
              <w:rPr>
                <w:rFonts w:ascii="仿宋" w:eastAsia="仿宋" w:hAnsi="仿宋" w:cs="Arial"/>
                <w:szCs w:val="21"/>
              </w:rPr>
              <w:t>1</w:t>
            </w:r>
            <w:r w:rsidRPr="00596930">
              <w:rPr>
                <w:rFonts w:ascii="仿宋" w:eastAsia="仿宋" w:hAnsi="仿宋" w:cs="Arial" w:hint="eastAsia"/>
                <w:szCs w:val="21"/>
              </w:rPr>
              <w:t>分；结果＜</w:t>
            </w:r>
            <w:r w:rsidRPr="00596930">
              <w:rPr>
                <w:rFonts w:ascii="仿宋" w:eastAsia="仿宋" w:hAnsi="仿宋" w:cs="Arial"/>
                <w:szCs w:val="21"/>
              </w:rPr>
              <w:t>40%</w:t>
            </w:r>
            <w:r w:rsidRPr="00596930">
              <w:rPr>
                <w:rFonts w:ascii="仿宋" w:eastAsia="仿宋" w:hAnsi="仿宋" w:cs="Arial" w:hint="eastAsia"/>
                <w:szCs w:val="21"/>
              </w:rPr>
              <w:t>，得</w:t>
            </w:r>
            <w:r w:rsidRPr="00596930">
              <w:rPr>
                <w:rFonts w:ascii="仿宋" w:eastAsia="仿宋" w:hAnsi="仿宋" w:cs="Arial"/>
                <w:szCs w:val="21"/>
              </w:rPr>
              <w:t>0</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宋体" w:hint="eastAsia"/>
                <w:szCs w:val="21"/>
              </w:rPr>
              <w:t>全年进度：结果≥</w:t>
            </w:r>
            <w:r w:rsidRPr="00596930">
              <w:rPr>
                <w:rFonts w:ascii="仿宋" w:eastAsia="仿宋" w:hAnsi="仿宋" w:cs="宋体"/>
                <w:szCs w:val="21"/>
              </w:rPr>
              <w:t>100%</w:t>
            </w:r>
            <w:r w:rsidRPr="00596930">
              <w:rPr>
                <w:rFonts w:ascii="仿宋" w:eastAsia="仿宋" w:hAnsi="仿宋" w:cs="宋体" w:hint="eastAsia"/>
                <w:szCs w:val="21"/>
              </w:rPr>
              <w:t>，得</w:t>
            </w:r>
            <w:r w:rsidRPr="00596930">
              <w:rPr>
                <w:rFonts w:ascii="仿宋" w:eastAsia="仿宋" w:hAnsi="仿宋" w:cs="宋体"/>
                <w:szCs w:val="21"/>
              </w:rPr>
              <w:t>4</w:t>
            </w:r>
            <w:r w:rsidRPr="00596930">
              <w:rPr>
                <w:rFonts w:ascii="仿宋" w:eastAsia="仿宋" w:hAnsi="仿宋" w:cs="宋体" w:hint="eastAsia"/>
                <w:szCs w:val="21"/>
              </w:rPr>
              <w:t>分；</w:t>
            </w:r>
            <w:r w:rsidRPr="00596930">
              <w:rPr>
                <w:rFonts w:ascii="仿宋" w:eastAsia="仿宋" w:hAnsi="仿宋" w:cs="宋体"/>
                <w:szCs w:val="21"/>
              </w:rPr>
              <w:t>100%</w:t>
            </w:r>
            <w:r w:rsidRPr="00596930">
              <w:rPr>
                <w:rFonts w:ascii="仿宋" w:eastAsia="仿宋" w:hAnsi="仿宋" w:cs="宋体" w:hint="eastAsia"/>
                <w:szCs w:val="21"/>
              </w:rPr>
              <w:t>＞结果≥</w:t>
            </w:r>
            <w:r w:rsidRPr="00596930">
              <w:rPr>
                <w:rFonts w:ascii="仿宋" w:eastAsia="仿宋" w:hAnsi="仿宋" w:cs="宋体"/>
                <w:szCs w:val="21"/>
              </w:rPr>
              <w:t>95%</w:t>
            </w:r>
            <w:r w:rsidRPr="00596930">
              <w:rPr>
                <w:rFonts w:ascii="仿宋" w:eastAsia="仿宋" w:hAnsi="仿宋" w:cs="宋体" w:hint="eastAsia"/>
                <w:szCs w:val="21"/>
              </w:rPr>
              <w:t>，得</w:t>
            </w:r>
            <w:r w:rsidRPr="00596930">
              <w:rPr>
                <w:rFonts w:ascii="仿宋" w:eastAsia="仿宋" w:hAnsi="仿宋" w:cs="宋体"/>
                <w:szCs w:val="21"/>
              </w:rPr>
              <w:t>3</w:t>
            </w:r>
            <w:r w:rsidRPr="00596930">
              <w:rPr>
                <w:rFonts w:ascii="仿宋" w:eastAsia="仿宋" w:hAnsi="仿宋" w:cs="宋体" w:hint="eastAsia"/>
                <w:szCs w:val="21"/>
              </w:rPr>
              <w:t>分；</w:t>
            </w:r>
            <w:r w:rsidRPr="00596930">
              <w:rPr>
                <w:rFonts w:ascii="仿宋" w:eastAsia="仿宋" w:hAnsi="仿宋" w:cs="宋体"/>
                <w:szCs w:val="21"/>
              </w:rPr>
              <w:t>95%</w:t>
            </w:r>
            <w:r w:rsidRPr="00596930">
              <w:rPr>
                <w:rFonts w:ascii="仿宋" w:eastAsia="仿宋" w:hAnsi="仿宋" w:cs="宋体" w:hint="eastAsia"/>
                <w:szCs w:val="21"/>
              </w:rPr>
              <w:t>＞结果≥</w:t>
            </w:r>
            <w:r w:rsidRPr="00596930">
              <w:rPr>
                <w:rFonts w:ascii="仿宋" w:eastAsia="仿宋" w:hAnsi="仿宋" w:cs="宋体"/>
                <w:szCs w:val="21"/>
              </w:rPr>
              <w:t>90%</w:t>
            </w:r>
            <w:r w:rsidRPr="00596930">
              <w:rPr>
                <w:rFonts w:ascii="仿宋" w:eastAsia="仿宋" w:hAnsi="仿宋" w:cs="宋体" w:hint="eastAsia"/>
                <w:szCs w:val="21"/>
              </w:rPr>
              <w:t>，得</w:t>
            </w:r>
            <w:r w:rsidRPr="00596930">
              <w:rPr>
                <w:rFonts w:ascii="仿宋" w:eastAsia="仿宋" w:hAnsi="仿宋" w:cs="宋体"/>
                <w:szCs w:val="21"/>
              </w:rPr>
              <w:t>2</w:t>
            </w:r>
            <w:r w:rsidRPr="00596930">
              <w:rPr>
                <w:rFonts w:ascii="仿宋" w:eastAsia="仿宋" w:hAnsi="仿宋" w:cs="宋体" w:hint="eastAsia"/>
                <w:szCs w:val="21"/>
              </w:rPr>
              <w:t>分；</w:t>
            </w:r>
            <w:r w:rsidRPr="00596930">
              <w:rPr>
                <w:rFonts w:ascii="仿宋" w:eastAsia="仿宋" w:hAnsi="仿宋" w:cs="宋体"/>
                <w:szCs w:val="21"/>
              </w:rPr>
              <w:t>90%</w:t>
            </w:r>
            <w:r w:rsidRPr="00596930">
              <w:rPr>
                <w:rFonts w:ascii="仿宋" w:eastAsia="仿宋" w:hAnsi="仿宋" w:cs="宋体" w:hint="eastAsia"/>
                <w:szCs w:val="21"/>
              </w:rPr>
              <w:t>＞结果≥</w:t>
            </w:r>
            <w:r w:rsidRPr="00596930">
              <w:rPr>
                <w:rFonts w:ascii="仿宋" w:eastAsia="仿宋" w:hAnsi="仿宋" w:cs="宋体"/>
                <w:szCs w:val="21"/>
              </w:rPr>
              <w:t>85%</w:t>
            </w:r>
            <w:r w:rsidRPr="00596930">
              <w:rPr>
                <w:rFonts w:ascii="仿宋" w:eastAsia="仿宋" w:hAnsi="仿宋" w:cs="宋体" w:hint="eastAsia"/>
                <w:szCs w:val="21"/>
              </w:rPr>
              <w:t>，得</w:t>
            </w:r>
            <w:r w:rsidRPr="00596930">
              <w:rPr>
                <w:rFonts w:ascii="仿宋" w:eastAsia="仿宋" w:hAnsi="仿宋" w:cs="宋体"/>
                <w:szCs w:val="21"/>
              </w:rPr>
              <w:t>2</w:t>
            </w:r>
            <w:r w:rsidRPr="00596930">
              <w:rPr>
                <w:rFonts w:ascii="仿宋" w:eastAsia="仿宋" w:hAnsi="仿宋" w:cs="宋体" w:hint="eastAsia"/>
                <w:szCs w:val="21"/>
              </w:rPr>
              <w:t>分；结果＜</w:t>
            </w:r>
            <w:r w:rsidRPr="00596930">
              <w:rPr>
                <w:rFonts w:ascii="仿宋" w:eastAsia="仿宋" w:hAnsi="仿宋" w:cs="宋体"/>
                <w:szCs w:val="21"/>
              </w:rPr>
              <w:t>85%</w:t>
            </w:r>
            <w:r w:rsidRPr="00596930">
              <w:rPr>
                <w:rFonts w:ascii="仿宋" w:eastAsia="仿宋" w:hAnsi="仿宋" w:cs="宋体" w:hint="eastAsia"/>
                <w:szCs w:val="21"/>
              </w:rPr>
              <w:t>，得</w:t>
            </w:r>
            <w:r w:rsidRPr="00596930">
              <w:rPr>
                <w:rFonts w:ascii="仿宋" w:eastAsia="仿宋" w:hAnsi="仿宋" w:cs="宋体"/>
                <w:szCs w:val="21"/>
              </w:rPr>
              <w:t>0</w:t>
            </w:r>
            <w:r w:rsidRPr="00596930">
              <w:rPr>
                <w:rFonts w:ascii="仿宋" w:eastAsia="仿宋" w:hAnsi="仿宋" w:cs="宋体" w:hint="eastAsia"/>
                <w:szCs w:val="21"/>
              </w:rPr>
              <w:t>分。</w:t>
            </w:r>
          </w:p>
        </w:tc>
        <w:tc>
          <w:tcPr>
            <w:tcW w:w="794" w:type="dxa"/>
            <w:tcBorders>
              <w:left w:val="single" w:sz="4" w:space="0" w:color="auto"/>
            </w:tcBorders>
            <w:vAlign w:val="center"/>
          </w:tcPr>
          <w:p w:rsidR="00753B2D" w:rsidRPr="00750E2F" w:rsidRDefault="00753B2D" w:rsidP="0038333E">
            <w:pPr>
              <w:spacing w:line="340" w:lineRule="exact"/>
              <w:rPr>
                <w:rFonts w:ascii="仿宋" w:eastAsia="仿宋" w:hAnsi="仿宋" w:cs="宋体"/>
                <w:color w:val="000000" w:themeColor="text1"/>
                <w:sz w:val="24"/>
                <w:szCs w:val="24"/>
              </w:rPr>
            </w:pPr>
            <w:r w:rsidRPr="00750E2F">
              <w:rPr>
                <w:rFonts w:ascii="宋体" w:eastAsia="仿宋" w:hAnsi="宋体" w:cs="Arial"/>
                <w:color w:val="000000" w:themeColor="text1"/>
                <w:sz w:val="20"/>
                <w:szCs w:val="24"/>
              </w:rPr>
              <w:t> 5</w:t>
            </w:r>
          </w:p>
        </w:tc>
      </w:tr>
      <w:tr w:rsidR="00753B2D" w:rsidRPr="00990A5D" w:rsidTr="0038333E">
        <w:trPr>
          <w:trHeight w:val="938"/>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结转结余率（</w:t>
            </w:r>
            <w:r w:rsidRPr="00596930">
              <w:rPr>
                <w:rFonts w:ascii="仿宋" w:eastAsia="仿宋" w:hAnsi="仿宋" w:cs="Arial"/>
                <w:szCs w:val="21"/>
              </w:rPr>
              <w:t>3</w:t>
            </w:r>
            <w:r w:rsidRPr="00596930">
              <w:rPr>
                <w:rFonts w:ascii="仿宋" w:eastAsia="仿宋" w:hAnsi="仿宋" w:cs="Arial" w:hint="eastAsia"/>
                <w:szCs w:val="21"/>
              </w:rPr>
              <w:lastRenderedPageBreak/>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lastRenderedPageBreak/>
              <w:t>通过对部门本年度结转结余总额与支出预算数的比较，反映和评价部门对本年度结转结余资金的实际控制程度。</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lastRenderedPageBreak/>
              <w:t>结转结余率</w:t>
            </w:r>
            <w:r w:rsidRPr="00596930">
              <w:rPr>
                <w:rFonts w:ascii="仿宋" w:eastAsia="仿宋" w:hAnsi="仿宋" w:cs="Arial"/>
                <w:szCs w:val="21"/>
              </w:rPr>
              <w:t>=</w:t>
            </w:r>
            <w:r w:rsidRPr="00596930">
              <w:rPr>
                <w:rFonts w:ascii="仿宋" w:eastAsia="仿宋" w:hAnsi="仿宋" w:cs="Arial" w:hint="eastAsia"/>
                <w:szCs w:val="21"/>
              </w:rPr>
              <w:t>（结转结余总额</w:t>
            </w:r>
            <w:r w:rsidRPr="00596930">
              <w:rPr>
                <w:rFonts w:ascii="仿宋" w:eastAsia="仿宋" w:hAnsi="仿宋" w:cs="Arial"/>
                <w:szCs w:val="21"/>
              </w:rPr>
              <w:t>/</w:t>
            </w:r>
            <w:r w:rsidRPr="00596930">
              <w:rPr>
                <w:rFonts w:ascii="仿宋" w:eastAsia="仿宋" w:hAnsi="仿宋" w:cs="Arial" w:hint="eastAsia"/>
                <w:szCs w:val="21"/>
              </w:rPr>
              <w:t>支出预算数）×</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lastRenderedPageBreak/>
              <w:t>目标值为</w:t>
            </w:r>
            <w:r w:rsidRPr="00596930">
              <w:rPr>
                <w:rFonts w:ascii="仿宋" w:eastAsia="仿宋" w:hAnsi="仿宋" w:cs="宋体"/>
                <w:szCs w:val="21"/>
              </w:rPr>
              <w:t>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分，未达到目标值的每增加</w:t>
            </w:r>
            <w:r w:rsidRPr="00596930">
              <w:rPr>
                <w:rFonts w:ascii="仿宋" w:eastAsia="仿宋" w:hAnsi="仿宋" w:cs="宋体"/>
                <w:szCs w:val="21"/>
              </w:rPr>
              <w:t>0.1</w:t>
            </w:r>
            <w:r w:rsidRPr="00596930">
              <w:rPr>
                <w:rFonts w:ascii="仿宋" w:eastAsia="仿宋" w:hAnsi="仿宋" w:cs="宋体" w:hint="eastAsia"/>
                <w:szCs w:val="21"/>
              </w:rPr>
              <w:t>个百分</w:t>
            </w:r>
            <w:r w:rsidRPr="00596930">
              <w:rPr>
                <w:rFonts w:ascii="仿宋" w:eastAsia="仿宋" w:hAnsi="仿宋" w:cs="宋体" w:hint="eastAsia"/>
                <w:szCs w:val="21"/>
              </w:rPr>
              <w:lastRenderedPageBreak/>
              <w:t>点扣</w:t>
            </w:r>
            <w:r w:rsidRPr="00596930">
              <w:rPr>
                <w:rFonts w:ascii="仿宋" w:eastAsia="仿宋" w:hAnsi="仿宋" w:cs="宋体"/>
                <w:szCs w:val="21"/>
              </w:rPr>
              <w:t>0.1</w:t>
            </w:r>
            <w:r w:rsidRPr="00596930">
              <w:rPr>
                <w:rFonts w:ascii="仿宋" w:eastAsia="仿宋" w:hAnsi="仿宋" w:cs="宋体" w:hint="eastAsia"/>
                <w:szCs w:val="21"/>
              </w:rPr>
              <w:t>分，扣完为止。</w:t>
            </w:r>
          </w:p>
        </w:tc>
        <w:tc>
          <w:tcPr>
            <w:tcW w:w="794" w:type="dxa"/>
            <w:tcBorders>
              <w:left w:val="single" w:sz="4" w:space="0" w:color="auto"/>
            </w:tcBorders>
            <w:vAlign w:val="center"/>
          </w:tcPr>
          <w:p w:rsidR="00753B2D" w:rsidRPr="00750E2F" w:rsidRDefault="00753B2D" w:rsidP="00750E2F">
            <w:pPr>
              <w:spacing w:line="340" w:lineRule="exact"/>
              <w:rPr>
                <w:rFonts w:ascii="仿宋" w:eastAsia="仿宋" w:hAnsi="仿宋" w:cs="宋体"/>
                <w:color w:val="000000" w:themeColor="text1"/>
                <w:sz w:val="24"/>
                <w:szCs w:val="24"/>
              </w:rPr>
            </w:pPr>
            <w:r>
              <w:rPr>
                <w:rFonts w:ascii="宋体" w:eastAsia="仿宋" w:hAnsi="宋体" w:cs="Arial"/>
                <w:sz w:val="20"/>
                <w:szCs w:val="24"/>
              </w:rPr>
              <w:lastRenderedPageBreak/>
              <w:t> </w:t>
            </w:r>
            <w:r w:rsidR="00750E2F" w:rsidRPr="00750E2F">
              <w:rPr>
                <w:rFonts w:ascii="宋体" w:eastAsia="仿宋" w:hAnsi="宋体" w:cs="Arial"/>
                <w:color w:val="000000" w:themeColor="text1"/>
                <w:sz w:val="20"/>
                <w:szCs w:val="24"/>
              </w:rPr>
              <w:t>3</w:t>
            </w:r>
          </w:p>
        </w:tc>
      </w:tr>
      <w:tr w:rsidR="00753B2D" w:rsidRPr="00990A5D" w:rsidTr="0038333E">
        <w:trPr>
          <w:trHeight w:val="1537"/>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结转结余变动率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部门本年度结转结余资金总额与上年度结转结余资金总额的变动比率，用以反映和考核部门对控制结转结余资金的努力程度。</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结转结余变动率</w:t>
            </w:r>
            <w:r w:rsidRPr="00596930">
              <w:rPr>
                <w:rFonts w:ascii="仿宋" w:eastAsia="仿宋" w:hAnsi="仿宋" w:cs="Arial"/>
                <w:szCs w:val="21"/>
              </w:rPr>
              <w:t>=</w:t>
            </w:r>
            <w:r w:rsidRPr="00596930">
              <w:rPr>
                <w:rFonts w:ascii="仿宋" w:eastAsia="仿宋" w:hAnsi="仿宋" w:cs="Arial" w:hint="eastAsia"/>
                <w:szCs w:val="21"/>
              </w:rPr>
              <w:t>〔（本年度累计结转结余资金总额</w:t>
            </w:r>
            <w:r w:rsidRPr="00596930">
              <w:rPr>
                <w:rFonts w:ascii="仿宋" w:eastAsia="仿宋" w:hAnsi="仿宋" w:cs="Arial"/>
                <w:szCs w:val="21"/>
              </w:rPr>
              <w:t>-</w:t>
            </w:r>
            <w:r w:rsidRPr="00596930">
              <w:rPr>
                <w:rFonts w:ascii="仿宋" w:eastAsia="仿宋" w:hAnsi="仿宋" w:cs="Arial" w:hint="eastAsia"/>
                <w:szCs w:val="21"/>
              </w:rPr>
              <w:t>上年度累计结转结余资金总额）</w:t>
            </w:r>
            <w:r w:rsidRPr="00596930">
              <w:rPr>
                <w:rFonts w:ascii="仿宋" w:eastAsia="仿宋" w:hAnsi="仿宋" w:cs="Arial"/>
                <w:szCs w:val="21"/>
              </w:rPr>
              <w:t>/</w:t>
            </w:r>
            <w:r w:rsidRPr="00596930">
              <w:rPr>
                <w:rFonts w:ascii="仿宋" w:eastAsia="仿宋" w:hAnsi="仿宋" w:cs="Arial" w:hint="eastAsia"/>
                <w:szCs w:val="21"/>
              </w:rPr>
              <w:t>上年度累计结转结余资金总额〕×</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分，未达到目标值的采用比率扣分法：扣分值</w:t>
            </w:r>
            <w:r w:rsidRPr="00596930">
              <w:rPr>
                <w:rFonts w:ascii="仿宋" w:eastAsia="仿宋" w:hAnsi="仿宋" w:cs="宋体"/>
                <w:szCs w:val="21"/>
              </w:rPr>
              <w:t>=</w:t>
            </w:r>
            <w:r w:rsidRPr="00596930">
              <w:rPr>
                <w:rFonts w:ascii="仿宋" w:eastAsia="仿宋" w:hAnsi="仿宋" w:cs="宋体" w:hint="eastAsia"/>
                <w:szCs w:val="21"/>
              </w:rPr>
              <w:t>结转结余变动率×</w:t>
            </w:r>
            <w:r w:rsidRPr="00596930">
              <w:rPr>
                <w:rFonts w:ascii="仿宋" w:eastAsia="仿宋" w:hAnsi="仿宋" w:cs="宋体"/>
                <w:szCs w:val="21"/>
              </w:rPr>
              <w:t>2</w:t>
            </w:r>
            <w:r w:rsidRPr="00596930">
              <w:rPr>
                <w:rFonts w:ascii="仿宋" w:eastAsia="仿宋" w:hAnsi="仿宋" w:cs="宋体" w:hint="eastAsia"/>
                <w:szCs w:val="21"/>
              </w:rPr>
              <w:t>×</w:t>
            </w:r>
            <w:r w:rsidRPr="00596930">
              <w:rPr>
                <w:rFonts w:ascii="仿宋" w:eastAsia="仿宋" w:hAnsi="仿宋" w:cs="宋体"/>
                <w:szCs w:val="21"/>
              </w:rPr>
              <w:t>10</w:t>
            </w:r>
            <w:r w:rsidRPr="00596930">
              <w:rPr>
                <w:rFonts w:ascii="仿宋" w:eastAsia="仿宋" w:hAnsi="仿宋" w:cs="宋体" w:hint="eastAsia"/>
                <w:szCs w:val="21"/>
              </w:rPr>
              <w:t>，变动率达</w:t>
            </w:r>
            <w:r w:rsidRPr="00596930">
              <w:rPr>
                <w:rFonts w:ascii="仿宋" w:eastAsia="仿宋" w:hAnsi="仿宋" w:cs="宋体"/>
                <w:szCs w:val="21"/>
              </w:rPr>
              <w:t>10%</w:t>
            </w:r>
            <w:r w:rsidRPr="00596930">
              <w:rPr>
                <w:rFonts w:ascii="仿宋" w:eastAsia="仿宋" w:hAnsi="仿宋" w:cs="宋体" w:hint="eastAsia"/>
                <w:szCs w:val="21"/>
              </w:rPr>
              <w:t>以上的扣</w:t>
            </w:r>
            <w:r w:rsidRPr="00596930">
              <w:rPr>
                <w:rFonts w:ascii="仿宋" w:eastAsia="仿宋" w:hAnsi="仿宋" w:cs="宋体"/>
                <w:szCs w:val="21"/>
              </w:rPr>
              <w:t>2</w:t>
            </w:r>
            <w:r w:rsidRPr="00596930">
              <w:rPr>
                <w:rFonts w:ascii="仿宋" w:eastAsia="仿宋" w:hAnsi="仿宋" w:cs="宋体" w:hint="eastAsia"/>
                <w:szCs w:val="21"/>
              </w:rPr>
              <w:t>分。</w:t>
            </w:r>
          </w:p>
        </w:tc>
        <w:tc>
          <w:tcPr>
            <w:tcW w:w="794" w:type="dxa"/>
            <w:tcBorders>
              <w:left w:val="single" w:sz="4" w:space="0" w:color="auto"/>
            </w:tcBorders>
            <w:vAlign w:val="center"/>
          </w:tcPr>
          <w:p w:rsidR="00753B2D" w:rsidRPr="00750E2F" w:rsidRDefault="00750E2F" w:rsidP="0038333E">
            <w:pPr>
              <w:spacing w:line="340" w:lineRule="exact"/>
              <w:ind w:firstLineChars="100" w:firstLine="200"/>
              <w:rPr>
                <w:rFonts w:ascii="宋体" w:eastAsia="仿宋" w:hAnsi="宋体" w:cs="Arial"/>
                <w:color w:val="000000" w:themeColor="text1"/>
                <w:sz w:val="20"/>
                <w:szCs w:val="24"/>
              </w:rPr>
            </w:pPr>
            <w:r w:rsidRPr="00750E2F">
              <w:rPr>
                <w:rFonts w:ascii="宋体" w:eastAsia="仿宋" w:hAnsi="宋体" w:cs="Arial"/>
                <w:color w:val="000000" w:themeColor="text1"/>
                <w:sz w:val="20"/>
                <w:szCs w:val="24"/>
              </w:rPr>
              <w:t>3</w:t>
            </w:r>
          </w:p>
        </w:tc>
      </w:tr>
      <w:tr w:rsidR="00753B2D" w:rsidRPr="00990A5D" w:rsidTr="0038333E">
        <w:trPr>
          <w:trHeight w:val="1335"/>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公用经费控制率（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通过对部门本年度实际支出的公用经费总额与预算安排的公用经费总额的比率，反映和评价部门对机构运转成本的实际控制程度。</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公用经费控制率</w:t>
            </w:r>
            <w:r w:rsidRPr="00596930">
              <w:rPr>
                <w:rFonts w:ascii="仿宋" w:eastAsia="仿宋" w:hAnsi="仿宋" w:cs="Arial"/>
                <w:szCs w:val="21"/>
              </w:rPr>
              <w:t>=</w:t>
            </w:r>
            <w:r w:rsidRPr="00596930">
              <w:rPr>
                <w:rFonts w:ascii="仿宋" w:eastAsia="仿宋" w:hAnsi="仿宋" w:cs="Arial" w:hint="eastAsia"/>
                <w:szCs w:val="21"/>
              </w:rPr>
              <w:t>（实际支出公用经费总额</w:t>
            </w:r>
            <w:r w:rsidRPr="00596930">
              <w:rPr>
                <w:rFonts w:ascii="仿宋" w:eastAsia="仿宋" w:hAnsi="仿宋" w:cs="Arial"/>
                <w:szCs w:val="21"/>
              </w:rPr>
              <w:t>/</w:t>
            </w:r>
            <w:r w:rsidRPr="00596930">
              <w:rPr>
                <w:rFonts w:ascii="仿宋" w:eastAsia="仿宋" w:hAnsi="仿宋" w:cs="Arial" w:hint="eastAsia"/>
                <w:szCs w:val="21"/>
              </w:rPr>
              <w:t>预算安排公用经费总额）×</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分，未达到目标值的每增加</w:t>
            </w:r>
            <w:r w:rsidRPr="00596930">
              <w:rPr>
                <w:rFonts w:ascii="仿宋" w:eastAsia="仿宋" w:hAnsi="仿宋" w:cs="宋体"/>
                <w:szCs w:val="21"/>
              </w:rPr>
              <w:t>0.1</w:t>
            </w:r>
            <w:r w:rsidRPr="00596930">
              <w:rPr>
                <w:rFonts w:ascii="仿宋" w:eastAsia="仿宋" w:hAnsi="仿宋" w:cs="宋体" w:hint="eastAsia"/>
                <w:szCs w:val="21"/>
              </w:rPr>
              <w:t>个百分点扣</w:t>
            </w:r>
            <w:r w:rsidRPr="00596930">
              <w:rPr>
                <w:rFonts w:ascii="仿宋" w:eastAsia="仿宋" w:hAnsi="仿宋" w:cs="宋体"/>
                <w:szCs w:val="21"/>
              </w:rPr>
              <w:t>0.1</w:t>
            </w:r>
            <w:r w:rsidRPr="00596930">
              <w:rPr>
                <w:rFonts w:ascii="仿宋" w:eastAsia="仿宋" w:hAnsi="仿宋" w:cs="宋体" w:hint="eastAsia"/>
                <w:szCs w:val="21"/>
              </w:rPr>
              <w:t>分，扣完为止。</w:t>
            </w:r>
          </w:p>
        </w:tc>
        <w:tc>
          <w:tcPr>
            <w:tcW w:w="794" w:type="dxa"/>
            <w:tcBorders>
              <w:left w:val="single" w:sz="4" w:space="0" w:color="auto"/>
            </w:tcBorders>
            <w:vAlign w:val="center"/>
          </w:tcPr>
          <w:p w:rsidR="00753B2D" w:rsidRPr="00750E2F" w:rsidRDefault="00753B2D" w:rsidP="0038333E">
            <w:pPr>
              <w:spacing w:line="340" w:lineRule="exact"/>
              <w:rPr>
                <w:rFonts w:ascii="仿宋" w:eastAsia="仿宋" w:hAnsi="仿宋" w:cs="宋体"/>
                <w:color w:val="000000" w:themeColor="text1"/>
                <w:sz w:val="24"/>
                <w:szCs w:val="24"/>
              </w:rPr>
            </w:pPr>
            <w:r>
              <w:rPr>
                <w:rFonts w:ascii="宋体" w:eastAsia="仿宋" w:hAnsi="宋体" w:cs="Arial"/>
                <w:sz w:val="20"/>
                <w:szCs w:val="24"/>
              </w:rPr>
              <w:t> </w:t>
            </w:r>
            <w:r w:rsidRPr="00750E2F">
              <w:rPr>
                <w:rFonts w:ascii="宋体" w:eastAsia="仿宋" w:hAnsi="宋体" w:cs="Arial"/>
                <w:color w:val="000000" w:themeColor="text1"/>
                <w:sz w:val="20"/>
                <w:szCs w:val="24"/>
              </w:rPr>
              <w:t>2</w:t>
            </w:r>
          </w:p>
        </w:tc>
      </w:tr>
      <w:tr w:rsidR="00753B2D" w:rsidRPr="00990A5D" w:rsidTr="0038333E">
        <w:trPr>
          <w:trHeight w:val="1423"/>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“三公经费”控制率（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部门（单位）本年度“三公经费”实际支出数与预算安排数的比率，用以反映和考核部门（单位）对“三公经费”的实际控制程度。</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“三公经费”控制率</w:t>
            </w:r>
            <w:r w:rsidRPr="00596930">
              <w:rPr>
                <w:rFonts w:ascii="仿宋" w:eastAsia="仿宋" w:hAnsi="仿宋" w:cs="Arial"/>
                <w:szCs w:val="21"/>
              </w:rPr>
              <w:t>=</w:t>
            </w:r>
            <w:r w:rsidRPr="00596930">
              <w:rPr>
                <w:rFonts w:ascii="仿宋" w:eastAsia="仿宋" w:hAnsi="仿宋" w:cs="Arial" w:hint="eastAsia"/>
                <w:szCs w:val="21"/>
              </w:rPr>
              <w:t>（“三公经费”实际支出</w:t>
            </w:r>
            <w:r w:rsidRPr="00596930">
              <w:rPr>
                <w:rFonts w:ascii="仿宋" w:eastAsia="仿宋" w:hAnsi="仿宋" w:cs="Arial"/>
                <w:szCs w:val="21"/>
              </w:rPr>
              <w:t>/</w:t>
            </w:r>
            <w:r w:rsidRPr="00596930">
              <w:rPr>
                <w:rFonts w:ascii="仿宋" w:eastAsia="仿宋" w:hAnsi="仿宋" w:cs="Arial" w:hint="eastAsia"/>
                <w:szCs w:val="21"/>
              </w:rPr>
              <w:t>“三公经费”预算安排数）×</w:t>
            </w:r>
            <w:r w:rsidRPr="00596930">
              <w:rPr>
                <w:rFonts w:ascii="仿宋" w:eastAsia="仿宋" w:hAnsi="仿宋" w:cs="Arial"/>
                <w:szCs w:val="21"/>
              </w:rPr>
              <w:t>100%</w:t>
            </w:r>
          </w:p>
        </w:tc>
        <w:tc>
          <w:tcPr>
            <w:tcW w:w="2286" w:type="dxa"/>
            <w:tcBorders>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分，未达到目标值的每增加</w:t>
            </w:r>
            <w:r w:rsidRPr="00596930">
              <w:rPr>
                <w:rFonts w:ascii="仿宋" w:eastAsia="仿宋" w:hAnsi="仿宋" w:cs="宋体"/>
                <w:szCs w:val="21"/>
              </w:rPr>
              <w:t>0.1</w:t>
            </w:r>
            <w:r w:rsidRPr="00596930">
              <w:rPr>
                <w:rFonts w:ascii="仿宋" w:eastAsia="仿宋" w:hAnsi="仿宋" w:cs="宋体" w:hint="eastAsia"/>
                <w:szCs w:val="21"/>
              </w:rPr>
              <w:t>个百分点扣</w:t>
            </w:r>
            <w:r w:rsidRPr="00596930">
              <w:rPr>
                <w:rFonts w:ascii="仿宋" w:eastAsia="仿宋" w:hAnsi="仿宋" w:cs="宋体"/>
                <w:szCs w:val="21"/>
              </w:rPr>
              <w:t>0.1</w:t>
            </w:r>
            <w:r w:rsidRPr="00596930">
              <w:rPr>
                <w:rFonts w:ascii="仿宋" w:eastAsia="仿宋" w:hAnsi="仿宋" w:cs="宋体" w:hint="eastAsia"/>
                <w:szCs w:val="21"/>
              </w:rPr>
              <w:t>分，扣完为止。</w:t>
            </w:r>
          </w:p>
        </w:tc>
        <w:tc>
          <w:tcPr>
            <w:tcW w:w="794" w:type="dxa"/>
            <w:tcBorders>
              <w:left w:val="single" w:sz="4" w:space="0" w:color="auto"/>
            </w:tcBorders>
            <w:vAlign w:val="center"/>
          </w:tcPr>
          <w:p w:rsidR="00753B2D" w:rsidRDefault="00753B2D" w:rsidP="0038333E">
            <w:pPr>
              <w:spacing w:line="340" w:lineRule="exact"/>
              <w:ind w:firstLineChars="100" w:firstLine="200"/>
              <w:rPr>
                <w:rFonts w:ascii="宋体" w:eastAsia="仿宋" w:hAnsi="宋体" w:cs="Arial"/>
                <w:sz w:val="20"/>
                <w:szCs w:val="24"/>
              </w:rPr>
            </w:pPr>
            <w:r>
              <w:rPr>
                <w:rFonts w:ascii="宋体" w:eastAsia="仿宋" w:hAnsi="宋体" w:cs="Arial"/>
                <w:sz w:val="20"/>
                <w:szCs w:val="24"/>
              </w:rPr>
              <w:t>3</w:t>
            </w:r>
          </w:p>
        </w:tc>
      </w:tr>
      <w:tr w:rsidR="00753B2D" w:rsidRPr="00990A5D" w:rsidTr="0038333E">
        <w:trPr>
          <w:trHeight w:val="1361"/>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政府采购执行率（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通过对部门本年度实际政府采购预算项目个数与政府采购预算项目个数的比较，反映和评价部门政府采购预算执行情况。</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政府采购执行率</w:t>
            </w:r>
            <w:r w:rsidRPr="00596930">
              <w:rPr>
                <w:rFonts w:ascii="仿宋" w:eastAsia="仿宋" w:hAnsi="仿宋" w:cs="Arial"/>
                <w:szCs w:val="21"/>
              </w:rPr>
              <w:t>=</w:t>
            </w:r>
            <w:r w:rsidRPr="00596930">
              <w:rPr>
                <w:rFonts w:ascii="仿宋" w:eastAsia="仿宋" w:hAnsi="仿宋" w:cs="Arial" w:hint="eastAsia"/>
                <w:szCs w:val="21"/>
              </w:rPr>
              <w:t>（实际政府采购预算项目个数</w:t>
            </w:r>
            <w:r w:rsidRPr="00596930">
              <w:rPr>
                <w:rFonts w:ascii="仿宋" w:eastAsia="仿宋" w:hAnsi="仿宋" w:cs="Arial"/>
                <w:szCs w:val="21"/>
              </w:rPr>
              <w:t>/</w:t>
            </w:r>
            <w:r w:rsidRPr="00596930">
              <w:rPr>
                <w:rFonts w:ascii="仿宋" w:eastAsia="仿宋" w:hAnsi="仿宋" w:cs="Arial" w:hint="eastAsia"/>
                <w:szCs w:val="21"/>
              </w:rPr>
              <w:t>政府采购预算项目个数）×</w:t>
            </w:r>
            <w:r w:rsidRPr="00596930">
              <w:rPr>
                <w:rFonts w:ascii="仿宋" w:eastAsia="仿宋" w:hAnsi="仿宋" w:cs="Arial"/>
                <w:szCs w:val="21"/>
              </w:rPr>
              <w:t>100%</w:t>
            </w:r>
            <w:r w:rsidRPr="00596930">
              <w:rPr>
                <w:rFonts w:ascii="仿宋" w:eastAsia="仿宋" w:hAnsi="仿宋" w:cs="Arial" w:hint="eastAsia"/>
                <w:szCs w:val="21"/>
              </w:rPr>
              <w:t>。</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政府采购项目中非预算内安排的项目除外。</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100%</w:t>
            </w:r>
            <w:r w:rsidRPr="00596930">
              <w:rPr>
                <w:rFonts w:ascii="仿宋" w:eastAsia="仿宋" w:hAnsi="仿宋" w:cs="宋体" w:hint="eastAsia"/>
                <w:szCs w:val="21"/>
              </w:rPr>
              <w:t>；以</w:t>
            </w:r>
            <w:r w:rsidRPr="00596930">
              <w:rPr>
                <w:rFonts w:ascii="仿宋" w:eastAsia="仿宋" w:hAnsi="仿宋" w:cs="宋体"/>
                <w:szCs w:val="21"/>
              </w:rPr>
              <w:t>3</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政府采购执行率×</w:t>
            </w:r>
            <w:r w:rsidRPr="00596930">
              <w:rPr>
                <w:rFonts w:ascii="仿宋" w:eastAsia="仿宋" w:hAnsi="仿宋" w:cs="宋体"/>
                <w:szCs w:val="21"/>
              </w:rPr>
              <w:t>3</w:t>
            </w:r>
            <w:r w:rsidRPr="00596930">
              <w:rPr>
                <w:rFonts w:ascii="仿宋" w:eastAsia="仿宋" w:hAnsi="仿宋" w:cs="宋体" w:hint="eastAsia"/>
                <w:szCs w:val="21"/>
              </w:rPr>
              <w:t>。</w:t>
            </w:r>
          </w:p>
        </w:tc>
        <w:tc>
          <w:tcPr>
            <w:tcW w:w="794" w:type="dxa"/>
            <w:tcBorders>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3</w:t>
            </w:r>
          </w:p>
        </w:tc>
      </w:tr>
      <w:tr w:rsidR="00753B2D" w:rsidRPr="00990A5D" w:rsidTr="0038333E">
        <w:trPr>
          <w:trHeight w:val="2014"/>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restart"/>
            <w:vAlign w:val="center"/>
          </w:tcPr>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sz w:val="24"/>
                <w:szCs w:val="24"/>
              </w:rPr>
              <w:t>预算管理</w:t>
            </w:r>
          </w:p>
          <w:p w:rsidR="00753B2D" w:rsidRDefault="00753B2D" w:rsidP="0038333E">
            <w:pPr>
              <w:spacing w:line="340" w:lineRule="exact"/>
              <w:jc w:val="center"/>
              <w:rPr>
                <w:rFonts w:ascii="仿宋" w:eastAsia="仿宋" w:hAnsi="仿宋" w:cs="宋体"/>
                <w:sz w:val="24"/>
                <w:szCs w:val="24"/>
              </w:rPr>
            </w:pPr>
            <w:r>
              <w:rPr>
                <w:rFonts w:ascii="仿宋" w:eastAsia="仿宋" w:hAnsi="仿宋" w:cs="Arial" w:hint="eastAsia"/>
                <w:sz w:val="24"/>
                <w:szCs w:val="24"/>
              </w:rPr>
              <w:t>（</w:t>
            </w:r>
            <w:r>
              <w:rPr>
                <w:rFonts w:ascii="仿宋" w:eastAsia="仿宋" w:hAnsi="仿宋" w:cs="Arial"/>
                <w:sz w:val="24"/>
                <w:szCs w:val="24"/>
              </w:rPr>
              <w:t>18</w:t>
            </w:r>
            <w:r>
              <w:rPr>
                <w:rFonts w:ascii="仿宋" w:eastAsia="仿宋" w:hAnsi="仿宋" w:cs="Arial" w:hint="eastAsia"/>
                <w:sz w:val="24"/>
                <w:szCs w:val="24"/>
              </w:rPr>
              <w:t>分）</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管理制度健全性</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w:t>
            </w:r>
            <w:r w:rsidRPr="00596930">
              <w:rPr>
                <w:rFonts w:ascii="仿宋" w:eastAsia="仿宋" w:hAnsi="仿宋" w:cs="Arial"/>
                <w:szCs w:val="21"/>
              </w:rPr>
              <w:t>2</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部门为加强预算管理，规范财务行为而制定的管理制度是否健全完整，用以反映和考核部门预算管理制度对完成主要职责或促进事业发展的保障情况。</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评价要点：</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szCs w:val="21"/>
              </w:rPr>
              <w:t>1</w:t>
            </w:r>
            <w:r w:rsidRPr="00596930">
              <w:rPr>
                <w:rFonts w:ascii="仿宋" w:eastAsia="仿宋" w:hAnsi="仿宋" w:cs="Arial" w:hint="eastAsia"/>
                <w:szCs w:val="21"/>
              </w:rPr>
              <w:t>．是否已制定或具有预算资金管理办法、内部财务管理制度、会计核算制度等管理制度；</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szCs w:val="21"/>
              </w:rPr>
              <w:t>2.</w:t>
            </w:r>
            <w:r w:rsidRPr="00596930">
              <w:rPr>
                <w:rFonts w:ascii="仿宋" w:eastAsia="仿宋" w:hAnsi="仿宋" w:cs="Arial" w:hint="eastAsia"/>
                <w:szCs w:val="21"/>
              </w:rPr>
              <w:t>相关管理制度是否合法、合规、完整；</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szCs w:val="21"/>
              </w:rPr>
              <w:t>3.</w:t>
            </w:r>
            <w:r w:rsidRPr="00596930">
              <w:rPr>
                <w:rFonts w:ascii="仿宋" w:eastAsia="仿宋" w:hAnsi="仿宋" w:cs="Arial" w:hint="eastAsia"/>
                <w:szCs w:val="21"/>
              </w:rPr>
              <w:t>相关管理制度是否得到有效执行。</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全部符合（</w:t>
            </w:r>
            <w:r w:rsidRPr="00596930">
              <w:rPr>
                <w:rFonts w:ascii="仿宋" w:eastAsia="仿宋" w:hAnsi="仿宋" w:cs="Arial"/>
                <w:szCs w:val="21"/>
              </w:rPr>
              <w:t>2</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1</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753B2D" w:rsidP="0038333E">
            <w:pPr>
              <w:spacing w:line="340" w:lineRule="exact"/>
              <w:ind w:firstLineChars="100" w:firstLine="200"/>
              <w:rPr>
                <w:rFonts w:ascii="宋体" w:eastAsia="仿宋" w:hAnsi="宋体" w:cs="Arial"/>
                <w:sz w:val="20"/>
                <w:szCs w:val="24"/>
              </w:rPr>
            </w:pPr>
            <w:r>
              <w:rPr>
                <w:rFonts w:ascii="宋体" w:eastAsia="仿宋" w:hAnsi="宋体" w:cs="Arial"/>
                <w:sz w:val="20"/>
                <w:szCs w:val="24"/>
              </w:rPr>
              <w:t>2</w:t>
            </w:r>
          </w:p>
        </w:tc>
      </w:tr>
      <w:tr w:rsidR="00753B2D" w:rsidRPr="00990A5D" w:rsidTr="0038333E">
        <w:trPr>
          <w:trHeight w:val="2479"/>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资金使用合规性</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w:t>
            </w:r>
            <w:r w:rsidRPr="00596930">
              <w:rPr>
                <w:rFonts w:ascii="仿宋" w:eastAsia="仿宋" w:hAnsi="仿宋" w:cs="Arial"/>
                <w:szCs w:val="21"/>
              </w:rPr>
              <w:t>9</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部门使用预算资金是否符合相关的预算财务管理制度的规定，反映和评价部门预算资金的规范运行情况。</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评价要点：</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符合国家财经法规和财务管理制度规定以及有关部门资金管理办法的规定；</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资金的拨付有完整的审批过程和手续；</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3.</w:t>
            </w:r>
            <w:r w:rsidRPr="00596930">
              <w:rPr>
                <w:rFonts w:ascii="仿宋" w:eastAsia="仿宋" w:hAnsi="仿宋" w:cs="Arial" w:hint="eastAsia"/>
                <w:szCs w:val="21"/>
              </w:rPr>
              <w:t>项目的重大开支经过评估论证；</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4.</w:t>
            </w:r>
            <w:r w:rsidRPr="00596930">
              <w:rPr>
                <w:rFonts w:ascii="仿宋" w:eastAsia="仿宋" w:hAnsi="仿宋" w:cs="Arial" w:hint="eastAsia"/>
                <w:szCs w:val="21"/>
              </w:rPr>
              <w:t>符合部门预算批复的用途；</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5.</w:t>
            </w:r>
            <w:r w:rsidRPr="00596930">
              <w:rPr>
                <w:rFonts w:ascii="仿宋" w:eastAsia="仿宋" w:hAnsi="仿宋" w:cs="Arial" w:hint="eastAsia"/>
                <w:szCs w:val="21"/>
              </w:rPr>
              <w:t>不存在截留情况；</w:t>
            </w:r>
            <w:r w:rsidRPr="00596930">
              <w:rPr>
                <w:rFonts w:ascii="仿宋" w:eastAsia="仿宋" w:hAnsi="仿宋" w:cs="Arial"/>
                <w:szCs w:val="21"/>
              </w:rPr>
              <w:t>6.</w:t>
            </w:r>
            <w:r w:rsidRPr="00596930">
              <w:rPr>
                <w:rFonts w:ascii="仿宋" w:eastAsia="仿宋" w:hAnsi="仿宋" w:cs="Arial" w:hint="eastAsia"/>
                <w:szCs w:val="21"/>
              </w:rPr>
              <w:t>不存在挤占情况；</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lastRenderedPageBreak/>
              <w:t>7.</w:t>
            </w:r>
            <w:r w:rsidRPr="00596930">
              <w:rPr>
                <w:rFonts w:ascii="仿宋" w:eastAsia="仿宋" w:hAnsi="仿宋" w:cs="Arial" w:hint="eastAsia"/>
                <w:szCs w:val="21"/>
              </w:rPr>
              <w:t>不存在挪用情况；</w:t>
            </w:r>
            <w:r w:rsidRPr="00596930">
              <w:rPr>
                <w:rFonts w:ascii="仿宋" w:eastAsia="仿宋" w:hAnsi="仿宋" w:cs="Arial"/>
                <w:szCs w:val="21"/>
              </w:rPr>
              <w:t>8.</w:t>
            </w:r>
            <w:r w:rsidRPr="00596930">
              <w:rPr>
                <w:rFonts w:ascii="仿宋" w:eastAsia="仿宋" w:hAnsi="仿宋" w:cs="Arial" w:hint="eastAsia"/>
                <w:szCs w:val="21"/>
              </w:rPr>
              <w:t>不存在虚列支出情况。</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lastRenderedPageBreak/>
              <w:t>全部符合（</w:t>
            </w:r>
            <w:r w:rsidRPr="00596930">
              <w:rPr>
                <w:rFonts w:ascii="仿宋" w:eastAsia="仿宋" w:hAnsi="仿宋" w:cs="Arial"/>
                <w:szCs w:val="21"/>
              </w:rPr>
              <w:t>9</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符合其中七项（</w:t>
            </w:r>
            <w:r w:rsidRPr="00596930">
              <w:rPr>
                <w:rFonts w:ascii="仿宋" w:eastAsia="仿宋" w:hAnsi="仿宋" w:cs="Arial"/>
                <w:szCs w:val="21"/>
              </w:rPr>
              <w:t>8</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符合其中六项（</w:t>
            </w:r>
            <w:r w:rsidRPr="00596930">
              <w:rPr>
                <w:rFonts w:ascii="仿宋" w:eastAsia="仿宋" w:hAnsi="仿宋" w:cs="Arial"/>
                <w:szCs w:val="21"/>
              </w:rPr>
              <w:t>5</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符合其中五项（</w:t>
            </w:r>
            <w:r w:rsidRPr="00596930">
              <w:rPr>
                <w:rFonts w:ascii="仿宋" w:eastAsia="仿宋" w:hAnsi="仿宋" w:cs="Arial"/>
                <w:szCs w:val="21"/>
              </w:rPr>
              <w:t>3</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符合其中四项及以下（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9</w:t>
            </w:r>
          </w:p>
        </w:tc>
      </w:tr>
      <w:tr w:rsidR="00753B2D" w:rsidRPr="00990A5D" w:rsidTr="0038333E">
        <w:trPr>
          <w:trHeight w:val="4086"/>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预决算信息公开性（</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部门是否按照政府信息公开有关规定公开相关预决算信息，用以反映和评价部门预决算管理的公开透明情况。</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预决算信息是指与部门预算、执行、决算、监督、绩效等管理相关的信息。</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评价要点：</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公开预决算信息；</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按规定内容公开预决算信息；</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szCs w:val="21"/>
              </w:rPr>
              <w:t>3.</w:t>
            </w:r>
            <w:r w:rsidRPr="00596930">
              <w:rPr>
                <w:rFonts w:ascii="仿宋" w:eastAsia="仿宋" w:hAnsi="仿宋" w:cs="Arial" w:hint="eastAsia"/>
                <w:szCs w:val="21"/>
              </w:rPr>
              <w:t>按规定时限公开预决算信息。</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全部符合（</w:t>
            </w:r>
            <w:r w:rsidRPr="00596930">
              <w:rPr>
                <w:rFonts w:ascii="仿宋" w:eastAsia="仿宋" w:hAnsi="仿宋" w:cs="Arial"/>
                <w:szCs w:val="21"/>
              </w:rPr>
              <w:t>3</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2</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3</w:t>
            </w:r>
          </w:p>
        </w:tc>
      </w:tr>
      <w:tr w:rsidR="00753B2D" w:rsidRPr="00990A5D" w:rsidTr="0038333E">
        <w:trPr>
          <w:trHeight w:val="1864"/>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color w:val="000000"/>
                <w:szCs w:val="21"/>
              </w:rPr>
            </w:pPr>
            <w:r w:rsidRPr="00596930">
              <w:rPr>
                <w:rFonts w:ascii="仿宋" w:eastAsia="仿宋" w:hAnsi="仿宋" w:cs="Arial" w:hint="eastAsia"/>
                <w:color w:val="000000"/>
                <w:szCs w:val="21"/>
              </w:rPr>
              <w:t>基础信息完善性</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部门基础信息是否完善，用以反映和评价基础信息对预算管理工作的支撑情况。</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评价要点：</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基本财务管理制度健全；</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基础数据信息和会计信息资料真实；</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szCs w:val="21"/>
              </w:rPr>
              <w:t>3.</w:t>
            </w:r>
            <w:r w:rsidRPr="00596930">
              <w:rPr>
                <w:rFonts w:ascii="仿宋" w:eastAsia="仿宋" w:hAnsi="仿宋" w:cs="Arial" w:hint="eastAsia"/>
                <w:szCs w:val="21"/>
              </w:rPr>
              <w:t>基础数据信息和会计信息资料完整；</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szCs w:val="21"/>
              </w:rPr>
              <w:t>4.</w:t>
            </w:r>
            <w:r w:rsidRPr="00596930">
              <w:rPr>
                <w:rFonts w:ascii="仿宋" w:eastAsia="仿宋" w:hAnsi="仿宋" w:cs="Arial" w:hint="eastAsia"/>
                <w:szCs w:val="21"/>
              </w:rPr>
              <w:t>基础数据信息和会计信息资料准确。</w:t>
            </w:r>
          </w:p>
        </w:tc>
        <w:tc>
          <w:tcPr>
            <w:tcW w:w="2286" w:type="dxa"/>
            <w:tcBorders>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符合全部四项（</w:t>
            </w:r>
            <w:r w:rsidRPr="00596930">
              <w:rPr>
                <w:rFonts w:ascii="仿宋" w:eastAsia="仿宋" w:hAnsi="仿宋" w:cs="Arial"/>
                <w:szCs w:val="21"/>
              </w:rPr>
              <w:t>4</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符合其中三项（</w:t>
            </w:r>
            <w:r w:rsidRPr="00596930">
              <w:rPr>
                <w:rFonts w:ascii="仿宋" w:eastAsia="仿宋" w:hAnsi="仿宋" w:cs="Arial"/>
                <w:szCs w:val="21"/>
              </w:rPr>
              <w:t>2</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1</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4</w:t>
            </w:r>
          </w:p>
        </w:tc>
      </w:tr>
      <w:tr w:rsidR="00753B2D" w:rsidRPr="00990A5D" w:rsidTr="0038333E">
        <w:trPr>
          <w:trHeight w:val="1860"/>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restart"/>
            <w:vAlign w:val="center"/>
          </w:tcPr>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t>资产管理（</w:t>
            </w:r>
            <w:r>
              <w:rPr>
                <w:rFonts w:ascii="仿宋" w:eastAsia="仿宋" w:hAnsi="仿宋" w:cs="Arial"/>
                <w:sz w:val="24"/>
                <w:szCs w:val="24"/>
              </w:rPr>
              <w:t>8</w:t>
            </w:r>
            <w:r>
              <w:rPr>
                <w:rFonts w:ascii="仿宋" w:eastAsia="仿宋" w:hAnsi="仿宋" w:cs="Arial" w:hint="eastAsia"/>
                <w:sz w:val="24"/>
                <w:szCs w:val="24"/>
              </w:rPr>
              <w:t>分）</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color w:val="000000"/>
                <w:szCs w:val="21"/>
              </w:rPr>
            </w:pPr>
            <w:r w:rsidRPr="00596930">
              <w:rPr>
                <w:rFonts w:ascii="仿宋" w:eastAsia="仿宋" w:hAnsi="仿宋" w:cs="Arial" w:hint="eastAsia"/>
                <w:color w:val="000000"/>
                <w:szCs w:val="21"/>
              </w:rPr>
              <w:t>管理制度健全性</w:t>
            </w:r>
          </w:p>
          <w:p w:rsidR="00753B2D" w:rsidRPr="00596930" w:rsidRDefault="00753B2D" w:rsidP="0038333E">
            <w:pPr>
              <w:spacing w:line="340" w:lineRule="exact"/>
              <w:rPr>
                <w:rFonts w:ascii="仿宋" w:eastAsia="仿宋" w:hAnsi="仿宋" w:cs="Arial"/>
                <w:color w:val="000000"/>
                <w:szCs w:val="21"/>
              </w:rPr>
            </w:pPr>
            <w:r w:rsidRPr="00596930">
              <w:rPr>
                <w:rFonts w:ascii="仿宋" w:eastAsia="仿宋" w:hAnsi="仿宋" w:cs="Arial" w:hint="eastAsia"/>
                <w:color w:val="000000"/>
                <w:szCs w:val="21"/>
              </w:rPr>
              <w:t>（</w:t>
            </w:r>
            <w:r w:rsidRPr="00596930">
              <w:rPr>
                <w:rFonts w:ascii="仿宋" w:eastAsia="仿宋" w:hAnsi="仿宋" w:cs="Arial"/>
                <w:color w:val="000000"/>
                <w:szCs w:val="21"/>
              </w:rPr>
              <w:t>2</w:t>
            </w:r>
            <w:r w:rsidRPr="00596930">
              <w:rPr>
                <w:rFonts w:ascii="仿宋" w:eastAsia="仿宋" w:hAnsi="仿宋" w:cs="Arial" w:hint="eastAsia"/>
                <w:color w:val="000000"/>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hint="eastAsia"/>
                <w:szCs w:val="21"/>
              </w:rPr>
              <w:t>部门为加强资产管理、规范资产管理行为而制定的管理制度是否健全完整，用以反映和考核部门资产管理制度对完成主要职责或促进社会发展的保障情况。</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评价要点：</w:t>
            </w:r>
          </w:p>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szCs w:val="21"/>
              </w:rPr>
              <w:t>1.</w:t>
            </w:r>
            <w:r w:rsidRPr="00596930">
              <w:rPr>
                <w:rFonts w:ascii="仿宋" w:eastAsia="仿宋" w:hAnsi="仿宋" w:cs="Arial" w:hint="eastAsia"/>
                <w:szCs w:val="21"/>
              </w:rPr>
              <w:t>是否已制定或具有资产管理制度；</w:t>
            </w:r>
          </w:p>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szCs w:val="21"/>
              </w:rPr>
              <w:t>2.</w:t>
            </w:r>
            <w:r w:rsidRPr="00596930">
              <w:rPr>
                <w:rFonts w:ascii="仿宋" w:eastAsia="仿宋" w:hAnsi="仿宋" w:cs="Arial" w:hint="eastAsia"/>
                <w:szCs w:val="21"/>
              </w:rPr>
              <w:t>相关资金管理制度是否合法、合规、完整；</w:t>
            </w:r>
          </w:p>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szCs w:val="21"/>
              </w:rPr>
              <w:t>3.</w:t>
            </w:r>
            <w:r w:rsidRPr="00596930">
              <w:rPr>
                <w:rFonts w:ascii="仿宋" w:eastAsia="仿宋" w:hAnsi="仿宋" w:cs="Arial" w:hint="eastAsia"/>
                <w:szCs w:val="21"/>
              </w:rPr>
              <w:t>相关资产管理制度是否得到有效执行。</w:t>
            </w:r>
          </w:p>
        </w:tc>
        <w:tc>
          <w:tcPr>
            <w:tcW w:w="2286" w:type="dxa"/>
            <w:tcBorders>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hint="eastAsia"/>
                <w:szCs w:val="21"/>
              </w:rPr>
              <w:t>全部符合（</w:t>
            </w:r>
            <w:r w:rsidRPr="00596930">
              <w:rPr>
                <w:rFonts w:ascii="仿宋" w:eastAsia="仿宋" w:hAnsi="仿宋" w:cs="Arial"/>
                <w:szCs w:val="21"/>
              </w:rPr>
              <w:t>2</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1</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753B2D" w:rsidP="0038333E">
            <w:pPr>
              <w:spacing w:line="340" w:lineRule="exact"/>
              <w:ind w:firstLineChars="100" w:firstLine="200"/>
              <w:rPr>
                <w:rFonts w:ascii="宋体" w:eastAsia="仿宋" w:hAnsi="宋体" w:cs="Arial"/>
                <w:sz w:val="20"/>
                <w:szCs w:val="24"/>
              </w:rPr>
            </w:pPr>
            <w:r>
              <w:rPr>
                <w:rFonts w:ascii="宋体" w:eastAsia="仿宋" w:hAnsi="宋体" w:cs="Arial"/>
                <w:sz w:val="20"/>
                <w:szCs w:val="24"/>
              </w:rPr>
              <w:t xml:space="preserve">2 </w:t>
            </w:r>
          </w:p>
        </w:tc>
      </w:tr>
      <w:tr w:rsidR="00753B2D" w:rsidRPr="00990A5D" w:rsidTr="0038333E">
        <w:trPr>
          <w:trHeight w:val="1701"/>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top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资产管理完全性</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部门的资产是否保存完整、使用合规、收入及时足额上缴，用以反映和评价部门资产运行情况。</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评价要点：</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资产保存完整；</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资产账务管理是否合规，帐实相符；</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szCs w:val="21"/>
              </w:rPr>
              <w:t>3.</w:t>
            </w:r>
            <w:r w:rsidRPr="00596930">
              <w:rPr>
                <w:rFonts w:ascii="仿宋" w:eastAsia="仿宋" w:hAnsi="仿宋" w:cs="Arial" w:hint="eastAsia"/>
                <w:szCs w:val="21"/>
              </w:rPr>
              <w:t>资产有偿使用及处置收入及时足额上缴。</w:t>
            </w:r>
          </w:p>
        </w:tc>
        <w:tc>
          <w:tcPr>
            <w:tcW w:w="2286" w:type="dxa"/>
            <w:tcBorders>
              <w:top w:val="single" w:sz="4" w:space="0" w:color="auto"/>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符合全部三项（</w:t>
            </w:r>
            <w:r w:rsidRPr="00596930">
              <w:rPr>
                <w:rFonts w:ascii="仿宋" w:eastAsia="仿宋" w:hAnsi="仿宋" w:cs="Arial"/>
                <w:szCs w:val="21"/>
              </w:rPr>
              <w:t>3</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2</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符合其中一项（</w:t>
            </w:r>
            <w:r w:rsidRPr="00596930">
              <w:rPr>
                <w:rFonts w:ascii="仿宋" w:eastAsia="仿宋" w:hAnsi="仿宋" w:cs="Arial"/>
                <w:szCs w:val="21"/>
              </w:rPr>
              <w:t>1</w:t>
            </w:r>
            <w:r w:rsidRPr="00596930">
              <w:rPr>
                <w:rFonts w:ascii="仿宋" w:eastAsia="仿宋" w:hAnsi="仿宋" w:cs="Arial" w:hint="eastAsia"/>
                <w:szCs w:val="21"/>
              </w:rPr>
              <w:t>分）；</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符合零项（</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top w:val="single" w:sz="4" w:space="0" w:color="auto"/>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仿宋" w:hAnsi="宋体" w:cs="Arial"/>
                <w:sz w:val="20"/>
                <w:szCs w:val="24"/>
              </w:rPr>
              <w:t> 2</w:t>
            </w:r>
          </w:p>
        </w:tc>
      </w:tr>
      <w:tr w:rsidR="00753B2D" w:rsidRPr="00990A5D" w:rsidTr="0038333E">
        <w:trPr>
          <w:trHeight w:val="1139"/>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top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固定资产利用率</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部门实际在用固定资产总额与所有固定资产总额的比率，用以反映和评价部门固定资产使用效率。</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固定资产利用率</w:t>
            </w:r>
            <w:r w:rsidRPr="00596930">
              <w:rPr>
                <w:rFonts w:ascii="仿宋" w:eastAsia="仿宋" w:hAnsi="仿宋" w:cs="Arial"/>
                <w:szCs w:val="21"/>
              </w:rPr>
              <w:t>=</w:t>
            </w:r>
            <w:r w:rsidRPr="00596930">
              <w:rPr>
                <w:rFonts w:ascii="仿宋" w:eastAsia="仿宋" w:hAnsi="仿宋" w:cs="Arial" w:hint="eastAsia"/>
                <w:szCs w:val="21"/>
              </w:rPr>
              <w:t>（实际在用固定资产总额</w:t>
            </w:r>
            <w:r w:rsidRPr="00596930">
              <w:rPr>
                <w:rFonts w:ascii="仿宋" w:eastAsia="仿宋" w:hAnsi="仿宋" w:cs="Arial"/>
                <w:szCs w:val="21"/>
              </w:rPr>
              <w:t>/</w:t>
            </w:r>
            <w:r w:rsidRPr="00596930">
              <w:rPr>
                <w:rFonts w:ascii="仿宋" w:eastAsia="仿宋" w:hAnsi="仿宋" w:cs="Arial" w:hint="eastAsia"/>
                <w:szCs w:val="21"/>
              </w:rPr>
              <w:t>所有固定资产总额）×</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top w:val="single" w:sz="4" w:space="0" w:color="auto"/>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80%</w:t>
            </w:r>
            <w:r w:rsidRPr="00596930">
              <w:rPr>
                <w:rFonts w:ascii="仿宋" w:eastAsia="仿宋" w:hAnsi="仿宋" w:cs="宋体" w:hint="eastAsia"/>
                <w:szCs w:val="21"/>
              </w:rPr>
              <w:t>；以</w:t>
            </w:r>
            <w:r w:rsidRPr="00596930">
              <w:rPr>
                <w:rFonts w:ascii="仿宋" w:eastAsia="仿宋" w:hAnsi="仿宋" w:cs="宋体"/>
                <w:szCs w:val="21"/>
              </w:rPr>
              <w:t>3</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固定资产利用率</w:t>
            </w:r>
            <w:r w:rsidRPr="00596930">
              <w:rPr>
                <w:rFonts w:ascii="仿宋" w:eastAsia="仿宋" w:hAnsi="仿宋" w:cs="宋体"/>
                <w:szCs w:val="21"/>
              </w:rPr>
              <w:t>/80%</w:t>
            </w:r>
            <w:r w:rsidRPr="00596930">
              <w:rPr>
                <w:rFonts w:ascii="仿宋" w:eastAsia="仿宋" w:hAnsi="仿宋" w:cs="宋体" w:hint="eastAsia"/>
                <w:szCs w:val="21"/>
              </w:rPr>
              <w:t>×</w:t>
            </w:r>
            <w:r w:rsidRPr="00596930">
              <w:rPr>
                <w:rFonts w:ascii="仿宋" w:eastAsia="仿宋" w:hAnsi="仿宋" w:cs="宋体"/>
                <w:szCs w:val="21"/>
              </w:rPr>
              <w:t>100%</w:t>
            </w:r>
            <w:r w:rsidRPr="00596930">
              <w:rPr>
                <w:rFonts w:ascii="仿宋" w:eastAsia="仿宋" w:hAnsi="仿宋" w:cs="宋体" w:hint="eastAsia"/>
                <w:szCs w:val="21"/>
              </w:rPr>
              <w:t>×</w:t>
            </w:r>
            <w:r w:rsidRPr="00596930">
              <w:rPr>
                <w:rFonts w:ascii="仿宋" w:eastAsia="仿宋" w:hAnsi="仿宋" w:cs="宋体"/>
                <w:szCs w:val="21"/>
              </w:rPr>
              <w:t>3</w:t>
            </w:r>
            <w:r w:rsidRPr="00596930">
              <w:rPr>
                <w:rFonts w:ascii="仿宋" w:eastAsia="仿宋" w:hAnsi="仿宋" w:cs="宋体" w:hint="eastAsia"/>
                <w:szCs w:val="21"/>
              </w:rPr>
              <w:t>，超出目标值不加分。</w:t>
            </w:r>
          </w:p>
        </w:tc>
        <w:tc>
          <w:tcPr>
            <w:tcW w:w="794" w:type="dxa"/>
            <w:tcBorders>
              <w:top w:val="single" w:sz="4" w:space="0" w:color="auto"/>
              <w:left w:val="single" w:sz="4" w:space="0" w:color="auto"/>
            </w:tcBorders>
            <w:vAlign w:val="center"/>
          </w:tcPr>
          <w:p w:rsidR="00753B2D" w:rsidRPr="00750E2F" w:rsidRDefault="00753B2D" w:rsidP="0038333E">
            <w:pPr>
              <w:spacing w:line="340" w:lineRule="exact"/>
              <w:rPr>
                <w:rFonts w:ascii="仿宋" w:eastAsia="仿宋" w:hAnsi="仿宋" w:cs="宋体"/>
                <w:color w:val="000000" w:themeColor="text1"/>
                <w:sz w:val="24"/>
                <w:szCs w:val="24"/>
              </w:rPr>
            </w:pPr>
            <w:r w:rsidRPr="00750E2F">
              <w:rPr>
                <w:rFonts w:ascii="宋体" w:eastAsia="仿宋" w:hAnsi="宋体" w:cs="Arial"/>
                <w:color w:val="FF0000"/>
                <w:sz w:val="20"/>
                <w:szCs w:val="24"/>
              </w:rPr>
              <w:t> </w:t>
            </w:r>
            <w:r w:rsidRPr="00750E2F">
              <w:rPr>
                <w:rFonts w:ascii="宋体" w:eastAsia="仿宋" w:hAnsi="宋体" w:cs="Arial"/>
                <w:color w:val="000000" w:themeColor="text1"/>
                <w:sz w:val="20"/>
                <w:szCs w:val="24"/>
              </w:rPr>
              <w:t>1</w:t>
            </w:r>
          </w:p>
        </w:tc>
      </w:tr>
      <w:tr w:rsidR="00753B2D" w:rsidRPr="00990A5D" w:rsidTr="0038333E">
        <w:trPr>
          <w:trHeight w:val="68"/>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Align w:val="center"/>
          </w:tcPr>
          <w:p w:rsidR="00753B2D" w:rsidRDefault="00753B2D" w:rsidP="0038333E">
            <w:pPr>
              <w:spacing w:line="340" w:lineRule="exact"/>
              <w:rPr>
                <w:rFonts w:ascii="仿宋" w:eastAsia="仿宋" w:hAnsi="仿宋" w:cs="宋体"/>
                <w:sz w:val="24"/>
                <w:szCs w:val="24"/>
              </w:rPr>
            </w:pPr>
            <w:r>
              <w:rPr>
                <w:rFonts w:ascii="仿宋" w:eastAsia="仿宋" w:hAnsi="仿宋" w:cs="宋体" w:hint="eastAsia"/>
                <w:sz w:val="24"/>
                <w:szCs w:val="24"/>
              </w:rPr>
              <w:t>预算绩效监控管理（</w:t>
            </w:r>
            <w:r>
              <w:rPr>
                <w:rFonts w:ascii="仿宋" w:eastAsia="仿宋" w:hAnsi="仿宋" w:cs="宋体"/>
                <w:sz w:val="24"/>
                <w:szCs w:val="24"/>
              </w:rPr>
              <w:t>2</w:t>
            </w:r>
            <w:r>
              <w:rPr>
                <w:rFonts w:ascii="仿宋" w:eastAsia="仿宋" w:hAnsi="仿宋" w:cs="宋体" w:hint="eastAsia"/>
                <w:sz w:val="24"/>
                <w:szCs w:val="24"/>
              </w:rPr>
              <w:t>分）</w:t>
            </w:r>
          </w:p>
        </w:tc>
        <w:tc>
          <w:tcPr>
            <w:tcW w:w="709" w:type="dxa"/>
            <w:tcBorders>
              <w:top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监控率</w:t>
            </w:r>
            <w:r w:rsidRPr="00596930">
              <w:rPr>
                <w:rFonts w:ascii="仿宋" w:eastAsia="仿宋" w:hAnsi="仿宋" w:cs="宋体" w:hint="eastAsia"/>
                <w:szCs w:val="21"/>
              </w:rPr>
              <w:t>（</w:t>
            </w:r>
            <w:r w:rsidRPr="00596930">
              <w:rPr>
                <w:rFonts w:ascii="仿宋" w:eastAsia="仿宋" w:hAnsi="仿宋" w:cs="宋体"/>
                <w:szCs w:val="21"/>
              </w:rPr>
              <w:t>2</w:t>
            </w:r>
            <w:r w:rsidRPr="00596930">
              <w:rPr>
                <w:rFonts w:ascii="仿宋" w:eastAsia="仿宋" w:hAnsi="仿宋" w:cs="宋体" w:hint="eastAsia"/>
                <w:szCs w:val="21"/>
              </w:rPr>
              <w:t>分）</w:t>
            </w:r>
          </w:p>
        </w:tc>
        <w:tc>
          <w:tcPr>
            <w:tcW w:w="4536" w:type="dxa"/>
            <w:tcBorders>
              <w:top w:val="single" w:sz="4" w:space="0" w:color="auto"/>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hint="eastAsia"/>
                <w:szCs w:val="21"/>
              </w:rPr>
              <w:t>部门（单位）纳入绩效监控的项目数量占实际申报绩效目标项目数量的比重，用以反映和考核部门（单位）在项目运行中实施绩效管理的水平和程度。</w:t>
            </w:r>
          </w:p>
          <w:p w:rsidR="00753B2D" w:rsidRPr="00596930" w:rsidRDefault="00753B2D" w:rsidP="0038333E">
            <w:pPr>
              <w:spacing w:line="300" w:lineRule="exact"/>
              <w:rPr>
                <w:rFonts w:ascii="仿宋" w:eastAsia="仿宋" w:hAnsi="仿宋" w:cs="Arial"/>
                <w:szCs w:val="21"/>
              </w:rPr>
            </w:pPr>
            <w:r w:rsidRPr="00596930">
              <w:rPr>
                <w:rFonts w:ascii="仿宋" w:eastAsia="仿宋" w:hAnsi="仿宋" w:cs="Arial" w:hint="eastAsia"/>
                <w:szCs w:val="21"/>
              </w:rPr>
              <w:t>监控率</w:t>
            </w:r>
            <w:r w:rsidRPr="00596930">
              <w:rPr>
                <w:rFonts w:ascii="仿宋" w:eastAsia="仿宋" w:hAnsi="仿宋" w:cs="Arial"/>
                <w:szCs w:val="21"/>
              </w:rPr>
              <w:t>=</w:t>
            </w:r>
            <w:r w:rsidRPr="00596930">
              <w:rPr>
                <w:rFonts w:ascii="仿宋" w:eastAsia="仿宋" w:hAnsi="仿宋" w:cs="Arial" w:hint="eastAsia"/>
                <w:szCs w:val="21"/>
              </w:rPr>
              <w:t>实施绩效监控项目数</w:t>
            </w:r>
            <w:r w:rsidRPr="00596930">
              <w:rPr>
                <w:rFonts w:ascii="仿宋" w:eastAsia="仿宋" w:hAnsi="仿宋" w:cs="Arial"/>
                <w:szCs w:val="21"/>
              </w:rPr>
              <w:t>/</w:t>
            </w:r>
            <w:r w:rsidRPr="00596930">
              <w:rPr>
                <w:rFonts w:ascii="仿宋" w:eastAsia="仿宋" w:hAnsi="仿宋" w:cs="Arial" w:hint="eastAsia"/>
                <w:szCs w:val="21"/>
              </w:rPr>
              <w:t>实际申报绩效目标项目数×</w:t>
            </w:r>
            <w:r w:rsidRPr="00596930">
              <w:rPr>
                <w:rFonts w:ascii="仿宋" w:eastAsia="仿宋" w:hAnsi="仿宋" w:cs="Arial"/>
                <w:szCs w:val="21"/>
              </w:rPr>
              <w:t>100%</w:t>
            </w:r>
          </w:p>
        </w:tc>
        <w:tc>
          <w:tcPr>
            <w:tcW w:w="2286" w:type="dxa"/>
            <w:tcBorders>
              <w:top w:val="single" w:sz="4" w:space="0" w:color="auto"/>
              <w:left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90%</w:t>
            </w:r>
            <w:r w:rsidRPr="00596930">
              <w:rPr>
                <w:rFonts w:ascii="仿宋" w:eastAsia="仿宋" w:hAnsi="仿宋" w:cs="宋体" w:hint="eastAsia"/>
                <w:szCs w:val="21"/>
              </w:rPr>
              <w:t>；以</w:t>
            </w:r>
            <w:r w:rsidRPr="00596930">
              <w:rPr>
                <w:rFonts w:ascii="仿宋" w:eastAsia="仿宋" w:hAnsi="仿宋" w:cs="宋体"/>
                <w:szCs w:val="21"/>
              </w:rPr>
              <w:t>2</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监控率×</w:t>
            </w:r>
            <w:r w:rsidRPr="00596930">
              <w:rPr>
                <w:rFonts w:ascii="仿宋" w:eastAsia="仿宋" w:hAnsi="仿宋" w:cs="宋体"/>
                <w:szCs w:val="21"/>
              </w:rPr>
              <w:t>2</w:t>
            </w:r>
            <w:r w:rsidRPr="00596930">
              <w:rPr>
                <w:rFonts w:ascii="仿宋" w:eastAsia="仿宋" w:hAnsi="仿宋" w:cs="宋体" w:hint="eastAsia"/>
                <w:szCs w:val="21"/>
              </w:rPr>
              <w:t>，超出目标值不加分。</w:t>
            </w:r>
          </w:p>
        </w:tc>
        <w:tc>
          <w:tcPr>
            <w:tcW w:w="794" w:type="dxa"/>
            <w:tcBorders>
              <w:top w:val="single" w:sz="4" w:space="0" w:color="auto"/>
              <w:left w:val="single" w:sz="4" w:space="0" w:color="auto"/>
            </w:tcBorders>
            <w:vAlign w:val="center"/>
          </w:tcPr>
          <w:p w:rsidR="00753B2D" w:rsidRDefault="00753B2D" w:rsidP="0038333E">
            <w:pPr>
              <w:spacing w:line="340" w:lineRule="exact"/>
              <w:ind w:firstLineChars="100" w:firstLine="200"/>
              <w:rPr>
                <w:rFonts w:ascii="宋体" w:eastAsia="仿宋" w:hAnsi="宋体" w:cs="Arial"/>
                <w:sz w:val="20"/>
                <w:szCs w:val="24"/>
              </w:rPr>
            </w:pPr>
            <w:r>
              <w:rPr>
                <w:rFonts w:ascii="宋体" w:eastAsia="仿宋" w:hAnsi="宋体" w:cs="Arial"/>
                <w:sz w:val="20"/>
                <w:szCs w:val="24"/>
              </w:rPr>
              <w:t>2</w:t>
            </w:r>
          </w:p>
        </w:tc>
      </w:tr>
      <w:tr w:rsidR="00753B2D" w:rsidRPr="00990A5D" w:rsidTr="0038333E">
        <w:trPr>
          <w:trHeight w:val="68"/>
          <w:jc w:val="center"/>
        </w:trPr>
        <w:tc>
          <w:tcPr>
            <w:tcW w:w="769" w:type="dxa"/>
            <w:vMerge w:val="restart"/>
            <w:vAlign w:val="center"/>
          </w:tcPr>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r>
              <w:rPr>
                <w:rFonts w:ascii="仿宋" w:eastAsia="仿宋" w:hAnsi="仿宋" w:cs="Arial" w:hint="eastAsia"/>
                <w:sz w:val="24"/>
                <w:szCs w:val="24"/>
              </w:rPr>
              <w:t>产出</w:t>
            </w:r>
            <w:r>
              <w:rPr>
                <w:rFonts w:ascii="仿宋" w:eastAsia="仿宋" w:hAnsi="仿宋" w:cs="Arial"/>
                <w:sz w:val="24"/>
                <w:szCs w:val="24"/>
              </w:rPr>
              <w:t>(15</w:t>
            </w:r>
            <w:r>
              <w:rPr>
                <w:rFonts w:ascii="仿宋" w:eastAsia="仿宋" w:hAnsi="仿宋" w:cs="Arial" w:hint="eastAsia"/>
                <w:sz w:val="24"/>
                <w:szCs w:val="24"/>
              </w:rPr>
              <w:t>分</w:t>
            </w:r>
            <w:r>
              <w:rPr>
                <w:rFonts w:ascii="仿宋" w:eastAsia="仿宋" w:hAnsi="仿宋" w:cs="Arial"/>
                <w:sz w:val="24"/>
                <w:szCs w:val="24"/>
              </w:rPr>
              <w:t>)</w:t>
            </w: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Pr="0032621F" w:rsidRDefault="00753B2D" w:rsidP="0038333E">
            <w:pPr>
              <w:spacing w:line="340" w:lineRule="exact"/>
              <w:rPr>
                <w:rFonts w:ascii="仿宋" w:eastAsia="仿宋" w:hAnsi="仿宋" w:cs="Arial"/>
                <w:sz w:val="24"/>
                <w:szCs w:val="24"/>
              </w:rPr>
            </w:pPr>
          </w:p>
        </w:tc>
        <w:tc>
          <w:tcPr>
            <w:tcW w:w="880" w:type="dxa"/>
            <w:vMerge w:val="restart"/>
            <w:vAlign w:val="center"/>
          </w:tcPr>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t>职责履行（</w:t>
            </w:r>
            <w:r>
              <w:rPr>
                <w:rFonts w:ascii="仿宋" w:eastAsia="仿宋" w:hAnsi="仿宋" w:cs="Arial"/>
                <w:sz w:val="24"/>
                <w:szCs w:val="24"/>
              </w:rPr>
              <w:t>15</w:t>
            </w:r>
            <w:r>
              <w:rPr>
                <w:rFonts w:ascii="仿宋" w:eastAsia="仿宋" w:hAnsi="仿宋" w:cs="Arial" w:hint="eastAsia"/>
                <w:sz w:val="24"/>
                <w:szCs w:val="24"/>
              </w:rPr>
              <w:t>分）</w:t>
            </w:r>
          </w:p>
        </w:tc>
        <w:tc>
          <w:tcPr>
            <w:tcW w:w="709" w:type="dxa"/>
            <w:tcBorders>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项目实际完成率（</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部门履行职责而实际完成的项目数与计划完成的项目数的比率，用以反映和评价部门履职任务目标的实现程度。</w:t>
            </w:r>
          </w:p>
          <w:p w:rsidR="00753B2D" w:rsidRPr="00596930" w:rsidRDefault="00753B2D" w:rsidP="0038333E">
            <w:pPr>
              <w:spacing w:line="300" w:lineRule="exact"/>
              <w:rPr>
                <w:rFonts w:ascii="仿宋" w:eastAsia="仿宋" w:hAnsi="仿宋" w:cs="宋体"/>
                <w:szCs w:val="21"/>
              </w:rPr>
            </w:pPr>
            <w:r w:rsidRPr="00596930">
              <w:rPr>
                <w:rFonts w:ascii="仿宋" w:eastAsia="仿宋" w:hAnsi="仿宋" w:cs="Arial" w:hint="eastAsia"/>
                <w:szCs w:val="21"/>
              </w:rPr>
              <w:t>项目实际完成率</w:t>
            </w:r>
            <w:r w:rsidRPr="00596930">
              <w:rPr>
                <w:rFonts w:ascii="仿宋" w:eastAsia="仿宋" w:hAnsi="仿宋" w:cs="Arial"/>
                <w:szCs w:val="21"/>
              </w:rPr>
              <w:t>=</w:t>
            </w:r>
            <w:r w:rsidRPr="00596930">
              <w:rPr>
                <w:rFonts w:ascii="仿宋" w:eastAsia="仿宋" w:hAnsi="仿宋" w:cs="Arial" w:hint="eastAsia"/>
                <w:szCs w:val="21"/>
              </w:rPr>
              <w:t>（实际完成项目数</w:t>
            </w:r>
            <w:r w:rsidRPr="00596930">
              <w:rPr>
                <w:rFonts w:ascii="仿宋" w:eastAsia="仿宋" w:hAnsi="仿宋" w:cs="Arial"/>
                <w:szCs w:val="21"/>
              </w:rPr>
              <w:t>/</w:t>
            </w:r>
            <w:r w:rsidRPr="00596930">
              <w:rPr>
                <w:rFonts w:ascii="仿宋" w:eastAsia="仿宋" w:hAnsi="仿宋" w:cs="Arial" w:hint="eastAsia"/>
                <w:szCs w:val="21"/>
              </w:rPr>
              <w:t>计划完成项目数）×</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bottom w:val="single" w:sz="4" w:space="0" w:color="auto"/>
              <w:right w:val="single" w:sz="4" w:space="0" w:color="auto"/>
            </w:tcBorders>
            <w:vAlign w:val="center"/>
          </w:tcPr>
          <w:p w:rsidR="00753B2D" w:rsidRPr="00596930" w:rsidRDefault="00753B2D" w:rsidP="0038333E">
            <w:pPr>
              <w:spacing w:line="26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100%</w:t>
            </w:r>
            <w:r w:rsidRPr="00596930">
              <w:rPr>
                <w:rFonts w:ascii="仿宋" w:eastAsia="仿宋" w:hAnsi="仿宋" w:cs="宋体" w:hint="eastAsia"/>
                <w:szCs w:val="21"/>
              </w:rPr>
              <w:t>；</w:t>
            </w:r>
          </w:p>
          <w:p w:rsidR="00753B2D" w:rsidRPr="00596930" w:rsidRDefault="00753B2D" w:rsidP="0038333E">
            <w:pPr>
              <w:spacing w:line="260" w:lineRule="exact"/>
              <w:rPr>
                <w:rFonts w:ascii="仿宋" w:eastAsia="仿宋" w:hAnsi="仿宋" w:cs="宋体"/>
                <w:szCs w:val="21"/>
              </w:rPr>
            </w:pPr>
            <w:r w:rsidRPr="00596930">
              <w:rPr>
                <w:rFonts w:ascii="仿宋" w:eastAsia="仿宋" w:hAnsi="仿宋" w:cs="宋体" w:hint="eastAsia"/>
                <w:szCs w:val="21"/>
              </w:rPr>
              <w:t>达到目标值得</w:t>
            </w:r>
            <w:r w:rsidRPr="00596930">
              <w:rPr>
                <w:rFonts w:ascii="仿宋" w:eastAsia="仿宋" w:hAnsi="仿宋" w:cs="宋体"/>
                <w:szCs w:val="21"/>
              </w:rPr>
              <w:t>4</w:t>
            </w:r>
            <w:r w:rsidRPr="00596930">
              <w:rPr>
                <w:rFonts w:ascii="仿宋" w:eastAsia="仿宋" w:hAnsi="仿宋" w:cs="宋体" w:hint="eastAsia"/>
                <w:szCs w:val="21"/>
              </w:rPr>
              <w:t>分；</w:t>
            </w:r>
          </w:p>
          <w:p w:rsidR="00753B2D" w:rsidRPr="00596930" w:rsidRDefault="00753B2D" w:rsidP="0038333E">
            <w:pPr>
              <w:spacing w:line="260" w:lineRule="exact"/>
              <w:rPr>
                <w:rFonts w:ascii="仿宋" w:eastAsia="仿宋" w:hAnsi="仿宋" w:cs="宋体"/>
                <w:szCs w:val="21"/>
              </w:rPr>
            </w:pPr>
            <w:r w:rsidRPr="00596930">
              <w:rPr>
                <w:rFonts w:ascii="仿宋" w:eastAsia="仿宋" w:hAnsi="仿宋" w:cs="宋体"/>
                <w:szCs w:val="21"/>
              </w:rPr>
              <w:t>100%</w:t>
            </w:r>
            <w:r w:rsidRPr="00596930">
              <w:rPr>
                <w:rFonts w:ascii="仿宋" w:eastAsia="仿宋" w:hAnsi="仿宋" w:cs="宋体" w:hint="eastAsia"/>
                <w:szCs w:val="21"/>
              </w:rPr>
              <w:t>＞结果≥</w:t>
            </w:r>
            <w:r w:rsidRPr="00596930">
              <w:rPr>
                <w:rFonts w:ascii="仿宋" w:eastAsia="仿宋" w:hAnsi="仿宋" w:cs="宋体"/>
                <w:szCs w:val="21"/>
              </w:rPr>
              <w:t>95%</w:t>
            </w:r>
            <w:r w:rsidRPr="00596930">
              <w:rPr>
                <w:rFonts w:ascii="仿宋" w:eastAsia="仿宋" w:hAnsi="仿宋" w:cs="宋体" w:hint="eastAsia"/>
                <w:szCs w:val="21"/>
              </w:rPr>
              <w:t>，得</w:t>
            </w:r>
            <w:r w:rsidRPr="00596930">
              <w:rPr>
                <w:rFonts w:ascii="仿宋" w:eastAsia="仿宋" w:hAnsi="仿宋" w:cs="宋体"/>
                <w:szCs w:val="21"/>
              </w:rPr>
              <w:t>3</w:t>
            </w:r>
            <w:r w:rsidRPr="00596930">
              <w:rPr>
                <w:rFonts w:ascii="仿宋" w:eastAsia="仿宋" w:hAnsi="仿宋" w:cs="宋体" w:hint="eastAsia"/>
                <w:szCs w:val="21"/>
              </w:rPr>
              <w:t>分；</w:t>
            </w:r>
          </w:p>
          <w:p w:rsidR="00753B2D" w:rsidRPr="00596930" w:rsidRDefault="00753B2D" w:rsidP="0038333E">
            <w:pPr>
              <w:spacing w:line="260" w:lineRule="exact"/>
              <w:rPr>
                <w:rFonts w:ascii="仿宋" w:eastAsia="仿宋" w:hAnsi="仿宋" w:cs="宋体"/>
                <w:szCs w:val="21"/>
              </w:rPr>
            </w:pPr>
            <w:r w:rsidRPr="00596930">
              <w:rPr>
                <w:rFonts w:ascii="仿宋" w:eastAsia="仿宋" w:hAnsi="仿宋" w:cs="宋体"/>
                <w:szCs w:val="21"/>
              </w:rPr>
              <w:t>95%</w:t>
            </w:r>
            <w:r w:rsidRPr="00596930">
              <w:rPr>
                <w:rFonts w:ascii="仿宋" w:eastAsia="仿宋" w:hAnsi="仿宋" w:cs="宋体" w:hint="eastAsia"/>
                <w:szCs w:val="21"/>
              </w:rPr>
              <w:t>＞结果≥</w:t>
            </w:r>
            <w:r w:rsidRPr="00596930">
              <w:rPr>
                <w:rFonts w:ascii="仿宋" w:eastAsia="仿宋" w:hAnsi="仿宋" w:cs="宋体"/>
                <w:szCs w:val="21"/>
              </w:rPr>
              <w:t>90%</w:t>
            </w:r>
            <w:r w:rsidRPr="00596930">
              <w:rPr>
                <w:rFonts w:ascii="仿宋" w:eastAsia="仿宋" w:hAnsi="仿宋" w:cs="宋体" w:hint="eastAsia"/>
                <w:szCs w:val="21"/>
              </w:rPr>
              <w:t>，得</w:t>
            </w:r>
            <w:r w:rsidRPr="00596930">
              <w:rPr>
                <w:rFonts w:ascii="仿宋" w:eastAsia="仿宋" w:hAnsi="仿宋" w:cs="宋体"/>
                <w:szCs w:val="21"/>
              </w:rPr>
              <w:t>2</w:t>
            </w:r>
            <w:r w:rsidRPr="00596930">
              <w:rPr>
                <w:rFonts w:ascii="仿宋" w:eastAsia="仿宋" w:hAnsi="仿宋" w:cs="宋体" w:hint="eastAsia"/>
                <w:szCs w:val="21"/>
              </w:rPr>
              <w:t>分；</w:t>
            </w:r>
          </w:p>
          <w:p w:rsidR="00753B2D" w:rsidRPr="00596930" w:rsidRDefault="00753B2D" w:rsidP="0038333E">
            <w:pPr>
              <w:spacing w:line="260" w:lineRule="exact"/>
              <w:rPr>
                <w:rFonts w:ascii="仿宋" w:eastAsia="仿宋" w:hAnsi="仿宋" w:cs="宋体"/>
                <w:szCs w:val="21"/>
              </w:rPr>
            </w:pPr>
            <w:r w:rsidRPr="00596930">
              <w:rPr>
                <w:rFonts w:ascii="仿宋" w:eastAsia="仿宋" w:hAnsi="仿宋" w:cs="宋体"/>
                <w:szCs w:val="21"/>
              </w:rPr>
              <w:t>90%</w:t>
            </w:r>
            <w:r w:rsidRPr="00596930">
              <w:rPr>
                <w:rFonts w:ascii="仿宋" w:eastAsia="仿宋" w:hAnsi="仿宋" w:cs="宋体" w:hint="eastAsia"/>
                <w:szCs w:val="21"/>
              </w:rPr>
              <w:t>＞结果≥</w:t>
            </w:r>
            <w:r w:rsidRPr="00596930">
              <w:rPr>
                <w:rFonts w:ascii="仿宋" w:eastAsia="仿宋" w:hAnsi="仿宋" w:cs="宋体"/>
                <w:szCs w:val="21"/>
              </w:rPr>
              <w:t>85%</w:t>
            </w:r>
            <w:r w:rsidRPr="00596930">
              <w:rPr>
                <w:rFonts w:ascii="仿宋" w:eastAsia="仿宋" w:hAnsi="仿宋" w:cs="宋体" w:hint="eastAsia"/>
                <w:szCs w:val="21"/>
              </w:rPr>
              <w:t>，得</w:t>
            </w:r>
            <w:r w:rsidRPr="00596930">
              <w:rPr>
                <w:rFonts w:ascii="仿宋" w:eastAsia="仿宋" w:hAnsi="仿宋" w:cs="宋体"/>
                <w:szCs w:val="21"/>
              </w:rPr>
              <w:t>1</w:t>
            </w:r>
            <w:r w:rsidRPr="00596930">
              <w:rPr>
                <w:rFonts w:ascii="仿宋" w:eastAsia="仿宋" w:hAnsi="仿宋" w:cs="宋体" w:hint="eastAsia"/>
                <w:szCs w:val="21"/>
              </w:rPr>
              <w:t>分；</w:t>
            </w:r>
          </w:p>
          <w:p w:rsidR="00753B2D" w:rsidRPr="00596930" w:rsidRDefault="00753B2D" w:rsidP="0038333E">
            <w:pPr>
              <w:spacing w:line="260" w:lineRule="exact"/>
              <w:rPr>
                <w:rFonts w:ascii="仿宋" w:eastAsia="仿宋" w:hAnsi="仿宋" w:cs="宋体"/>
                <w:szCs w:val="21"/>
              </w:rPr>
            </w:pPr>
            <w:r w:rsidRPr="00596930">
              <w:rPr>
                <w:rFonts w:ascii="仿宋" w:eastAsia="仿宋" w:hAnsi="仿宋" w:cs="Arial" w:hint="eastAsia"/>
                <w:szCs w:val="21"/>
              </w:rPr>
              <w:t>结果＜</w:t>
            </w:r>
            <w:r w:rsidRPr="00596930">
              <w:rPr>
                <w:rFonts w:ascii="仿宋" w:eastAsia="仿宋" w:hAnsi="仿宋" w:cs="宋体"/>
                <w:szCs w:val="21"/>
              </w:rPr>
              <w:t>85%</w:t>
            </w:r>
            <w:r w:rsidRPr="00596930">
              <w:rPr>
                <w:rFonts w:ascii="仿宋" w:eastAsia="仿宋" w:hAnsi="仿宋" w:cs="宋体" w:hint="eastAsia"/>
                <w:szCs w:val="21"/>
              </w:rPr>
              <w:t>得</w:t>
            </w:r>
            <w:r w:rsidRPr="00596930">
              <w:rPr>
                <w:rFonts w:ascii="仿宋" w:eastAsia="仿宋" w:hAnsi="仿宋" w:cs="宋体"/>
                <w:szCs w:val="21"/>
              </w:rPr>
              <w:t>0</w:t>
            </w:r>
            <w:r w:rsidRPr="00596930">
              <w:rPr>
                <w:rFonts w:ascii="仿宋" w:eastAsia="仿宋" w:hAnsi="仿宋" w:cs="宋体" w:hint="eastAsia"/>
                <w:szCs w:val="21"/>
              </w:rPr>
              <w:t>分。</w:t>
            </w:r>
          </w:p>
        </w:tc>
        <w:tc>
          <w:tcPr>
            <w:tcW w:w="794" w:type="dxa"/>
            <w:tcBorders>
              <w:left w:val="single" w:sz="4" w:space="0" w:color="auto"/>
              <w:bottom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宋体" w:hAnsi="宋体" w:cs="宋体"/>
                <w:sz w:val="20"/>
                <w:szCs w:val="24"/>
              </w:rPr>
              <w:t> 4</w:t>
            </w:r>
          </w:p>
        </w:tc>
      </w:tr>
      <w:tr w:rsidR="00753B2D" w:rsidRPr="00990A5D" w:rsidTr="0038333E">
        <w:trPr>
          <w:trHeight w:val="1349"/>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项目质量达标率（</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部门已完成项目中质量达标项目个数占已完成项目个数的比率</w:t>
            </w:r>
            <w:r w:rsidRPr="00596930">
              <w:rPr>
                <w:rFonts w:ascii="仿宋" w:eastAsia="仿宋" w:hAnsi="仿宋" w:cs="Arial"/>
                <w:szCs w:val="21"/>
              </w:rPr>
              <w:t>,</w:t>
            </w:r>
            <w:r w:rsidRPr="00596930">
              <w:rPr>
                <w:rFonts w:ascii="仿宋" w:eastAsia="仿宋" w:hAnsi="仿宋" w:cs="Arial" w:hint="eastAsia"/>
                <w:szCs w:val="21"/>
              </w:rPr>
              <w:t>用以反映和评价部门履职质量目标的实现程度。</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项目质量达标率</w:t>
            </w:r>
            <w:r w:rsidRPr="00596930">
              <w:rPr>
                <w:rFonts w:ascii="仿宋" w:eastAsia="仿宋" w:hAnsi="仿宋" w:cs="Arial"/>
                <w:szCs w:val="21"/>
              </w:rPr>
              <w:t>=</w:t>
            </w:r>
            <w:r w:rsidRPr="00596930">
              <w:rPr>
                <w:rFonts w:ascii="仿宋" w:eastAsia="仿宋" w:hAnsi="仿宋" w:cs="Arial" w:hint="eastAsia"/>
                <w:szCs w:val="21"/>
              </w:rPr>
              <w:t>（已完成项目中质量达标项目个数</w:t>
            </w:r>
            <w:r w:rsidRPr="00596930">
              <w:rPr>
                <w:rFonts w:ascii="仿宋" w:eastAsia="仿宋" w:hAnsi="仿宋" w:cs="Arial"/>
                <w:szCs w:val="21"/>
              </w:rPr>
              <w:t>/</w:t>
            </w:r>
            <w:r w:rsidRPr="00596930">
              <w:rPr>
                <w:rFonts w:ascii="仿宋" w:eastAsia="仿宋" w:hAnsi="仿宋" w:cs="Arial" w:hint="eastAsia"/>
                <w:szCs w:val="21"/>
              </w:rPr>
              <w:t>已完成项目个数）×</w:t>
            </w:r>
            <w:r w:rsidRPr="00596930">
              <w:rPr>
                <w:rFonts w:ascii="仿宋" w:eastAsia="仿宋" w:hAnsi="仿宋" w:cs="Arial"/>
                <w:szCs w:val="21"/>
              </w:rPr>
              <w:t>100%</w:t>
            </w:r>
            <w:r w:rsidRPr="00596930">
              <w:rPr>
                <w:rFonts w:ascii="仿宋" w:eastAsia="仿宋" w:hAnsi="仿宋" w:cs="Arial" w:hint="eastAsia"/>
                <w:szCs w:val="21"/>
              </w:rPr>
              <w:t>。</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项目质量达标是指项目决算验收合格。</w:t>
            </w:r>
          </w:p>
        </w:tc>
        <w:tc>
          <w:tcPr>
            <w:tcW w:w="228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t>目标值</w:t>
            </w:r>
            <w:r w:rsidRPr="00596930">
              <w:rPr>
                <w:rFonts w:ascii="仿宋" w:eastAsia="仿宋" w:hAnsi="仿宋" w:cs="宋体"/>
                <w:szCs w:val="21"/>
              </w:rPr>
              <w:t>100%</w:t>
            </w:r>
            <w:r w:rsidRPr="00596930">
              <w:rPr>
                <w:rFonts w:ascii="仿宋" w:eastAsia="仿宋" w:hAnsi="仿宋" w:cs="宋体" w:hint="eastAsia"/>
                <w:szCs w:val="21"/>
              </w:rPr>
              <w:t>；以</w:t>
            </w:r>
            <w:r w:rsidRPr="00596930">
              <w:rPr>
                <w:rFonts w:ascii="仿宋" w:eastAsia="仿宋" w:hAnsi="仿宋" w:cs="宋体"/>
                <w:szCs w:val="21"/>
              </w:rPr>
              <w:t>4</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项目质量达标率×</w:t>
            </w:r>
            <w:r w:rsidRPr="00596930">
              <w:rPr>
                <w:rFonts w:ascii="仿宋" w:eastAsia="仿宋" w:hAnsi="仿宋" w:cs="宋体"/>
                <w:szCs w:val="21"/>
              </w:rPr>
              <w:t>4</w:t>
            </w:r>
            <w:r w:rsidRPr="00596930">
              <w:rPr>
                <w:rFonts w:ascii="仿宋" w:eastAsia="仿宋" w:hAnsi="仿宋" w:cs="宋体" w:hint="eastAsia"/>
                <w:szCs w:val="21"/>
              </w:rPr>
              <w:t>，</w:t>
            </w:r>
            <w:r w:rsidRPr="00596930">
              <w:rPr>
                <w:rFonts w:ascii="仿宋" w:eastAsia="仿宋" w:hAnsi="仿宋" w:cs="Arial" w:hint="eastAsia"/>
                <w:szCs w:val="21"/>
              </w:rPr>
              <w:t>≤</w:t>
            </w:r>
            <w:r w:rsidRPr="00596930">
              <w:rPr>
                <w:rFonts w:ascii="仿宋" w:eastAsia="仿宋" w:hAnsi="仿宋" w:cs="宋体"/>
                <w:szCs w:val="21"/>
              </w:rPr>
              <w:t>95%</w:t>
            </w:r>
            <w:r w:rsidRPr="00596930">
              <w:rPr>
                <w:rFonts w:ascii="仿宋" w:eastAsia="仿宋" w:hAnsi="仿宋" w:cs="宋体" w:hint="eastAsia"/>
                <w:szCs w:val="21"/>
              </w:rPr>
              <w:t>的扣</w:t>
            </w:r>
            <w:r w:rsidRPr="00596930">
              <w:rPr>
                <w:rFonts w:ascii="仿宋" w:eastAsia="仿宋" w:hAnsi="仿宋" w:cs="宋体"/>
                <w:szCs w:val="21"/>
              </w:rPr>
              <w:t>4</w:t>
            </w:r>
            <w:r w:rsidRPr="00596930">
              <w:rPr>
                <w:rFonts w:ascii="仿宋" w:eastAsia="仿宋" w:hAnsi="仿宋" w:cs="宋体" w:hint="eastAsia"/>
                <w:szCs w:val="21"/>
              </w:rPr>
              <w:t>分。</w:t>
            </w:r>
          </w:p>
        </w:tc>
        <w:tc>
          <w:tcPr>
            <w:tcW w:w="794" w:type="dxa"/>
            <w:tcBorders>
              <w:left w:val="single" w:sz="4" w:space="0" w:color="auto"/>
              <w:bottom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宋体" w:hAnsi="宋体" w:cs="宋体"/>
                <w:sz w:val="20"/>
                <w:szCs w:val="24"/>
              </w:rPr>
              <w:t> 4</w:t>
            </w:r>
          </w:p>
        </w:tc>
      </w:tr>
      <w:tr w:rsidR="00753B2D" w:rsidRPr="00990A5D" w:rsidTr="0038333E">
        <w:trPr>
          <w:trHeight w:val="68"/>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重点工作办结率（</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部门年度重点工作实际完成数与交办或下达数的比率，用以反映部门对重点工作的办理落实程度。</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重点工作办结率</w:t>
            </w:r>
            <w:r w:rsidRPr="00596930">
              <w:rPr>
                <w:rFonts w:ascii="仿宋" w:eastAsia="仿宋" w:hAnsi="仿宋" w:cs="Arial"/>
                <w:szCs w:val="21"/>
              </w:rPr>
              <w:t>=</w:t>
            </w:r>
            <w:r w:rsidRPr="00596930">
              <w:rPr>
                <w:rFonts w:ascii="仿宋" w:eastAsia="仿宋" w:hAnsi="仿宋" w:cs="Arial" w:hint="eastAsia"/>
                <w:szCs w:val="21"/>
              </w:rPr>
              <w:t>（重点工作实际完成数</w:t>
            </w:r>
            <w:r w:rsidRPr="00596930">
              <w:rPr>
                <w:rFonts w:ascii="仿宋" w:eastAsia="仿宋" w:hAnsi="仿宋" w:cs="Arial"/>
                <w:szCs w:val="21"/>
              </w:rPr>
              <w:t>/</w:t>
            </w:r>
            <w:r w:rsidRPr="00596930">
              <w:rPr>
                <w:rFonts w:ascii="仿宋" w:eastAsia="仿宋" w:hAnsi="仿宋" w:cs="Arial" w:hint="eastAsia"/>
                <w:szCs w:val="21"/>
              </w:rPr>
              <w:t>交办或下达数）×</w:t>
            </w:r>
            <w:r w:rsidRPr="00596930">
              <w:rPr>
                <w:rFonts w:ascii="仿宋" w:eastAsia="仿宋" w:hAnsi="仿宋" w:cs="Arial"/>
                <w:szCs w:val="21"/>
              </w:rPr>
              <w:t>100%</w:t>
            </w:r>
            <w:r w:rsidRPr="00596930">
              <w:rPr>
                <w:rFonts w:ascii="仿宋" w:eastAsia="仿宋" w:hAnsi="仿宋" w:cs="Arial" w:hint="eastAsia"/>
                <w:szCs w:val="21"/>
              </w:rPr>
              <w:t>。</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重点工作是指党委、政府、人大、相关部门交办或下达的工作任务。</w:t>
            </w:r>
          </w:p>
        </w:tc>
        <w:tc>
          <w:tcPr>
            <w:tcW w:w="228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szCs w:val="21"/>
              </w:rPr>
              <w:t>目标值</w:t>
            </w:r>
            <w:r w:rsidRPr="00596930">
              <w:rPr>
                <w:rFonts w:ascii="仿宋" w:eastAsia="仿宋" w:hAnsi="仿宋" w:cs="宋体"/>
                <w:szCs w:val="21"/>
              </w:rPr>
              <w:t>100%</w:t>
            </w:r>
            <w:r w:rsidRPr="00596930">
              <w:rPr>
                <w:rFonts w:ascii="仿宋" w:eastAsia="仿宋" w:hAnsi="仿宋" w:cs="宋体" w:hint="eastAsia"/>
                <w:szCs w:val="21"/>
              </w:rPr>
              <w:t>；以</w:t>
            </w:r>
            <w:r w:rsidRPr="00596930">
              <w:rPr>
                <w:rFonts w:ascii="仿宋" w:eastAsia="仿宋" w:hAnsi="仿宋" w:cs="宋体"/>
                <w:szCs w:val="21"/>
              </w:rPr>
              <w:t>4</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重点工作办结率×</w:t>
            </w:r>
            <w:r w:rsidRPr="00596930">
              <w:rPr>
                <w:rFonts w:ascii="仿宋" w:eastAsia="仿宋" w:hAnsi="仿宋" w:cs="宋体"/>
                <w:szCs w:val="21"/>
              </w:rPr>
              <w:t>4</w:t>
            </w:r>
            <w:r w:rsidRPr="00596930">
              <w:rPr>
                <w:rFonts w:ascii="仿宋" w:eastAsia="仿宋" w:hAnsi="仿宋" w:cs="宋体" w:hint="eastAsia"/>
                <w:szCs w:val="21"/>
              </w:rPr>
              <w:t>，</w:t>
            </w:r>
            <w:r w:rsidRPr="00596930">
              <w:rPr>
                <w:rFonts w:ascii="仿宋" w:eastAsia="仿宋" w:hAnsi="仿宋" w:cs="Arial" w:hint="eastAsia"/>
                <w:szCs w:val="21"/>
              </w:rPr>
              <w:t>≤</w:t>
            </w:r>
            <w:r w:rsidRPr="00596930">
              <w:rPr>
                <w:rFonts w:ascii="仿宋" w:eastAsia="仿宋" w:hAnsi="仿宋" w:cs="宋体"/>
                <w:szCs w:val="21"/>
              </w:rPr>
              <w:t>90%</w:t>
            </w:r>
            <w:r w:rsidRPr="00596930">
              <w:rPr>
                <w:rFonts w:ascii="仿宋" w:eastAsia="仿宋" w:hAnsi="仿宋" w:cs="宋体" w:hint="eastAsia"/>
                <w:szCs w:val="21"/>
              </w:rPr>
              <w:t>的扣</w:t>
            </w:r>
            <w:r w:rsidRPr="00596930">
              <w:rPr>
                <w:rFonts w:ascii="仿宋" w:eastAsia="仿宋" w:hAnsi="仿宋" w:cs="宋体"/>
                <w:szCs w:val="21"/>
              </w:rPr>
              <w:t>4</w:t>
            </w:r>
            <w:r w:rsidRPr="00596930">
              <w:rPr>
                <w:rFonts w:ascii="仿宋" w:eastAsia="仿宋" w:hAnsi="仿宋" w:cs="宋体" w:hint="eastAsia"/>
                <w:szCs w:val="21"/>
              </w:rPr>
              <w:t>分。</w:t>
            </w:r>
          </w:p>
        </w:tc>
        <w:tc>
          <w:tcPr>
            <w:tcW w:w="794" w:type="dxa"/>
            <w:tcBorders>
              <w:left w:val="single" w:sz="4" w:space="0" w:color="auto"/>
              <w:bottom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宋体" w:hAnsi="宋体" w:cs="宋体"/>
                <w:sz w:val="20"/>
                <w:szCs w:val="24"/>
              </w:rPr>
              <w:t> 4</w:t>
            </w:r>
          </w:p>
        </w:tc>
      </w:tr>
      <w:tr w:rsidR="00753B2D" w:rsidRPr="00990A5D" w:rsidTr="0038333E">
        <w:trPr>
          <w:trHeight w:val="2240"/>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vMerge/>
            <w:vAlign w:val="center"/>
          </w:tcPr>
          <w:p w:rsidR="00753B2D" w:rsidRDefault="00753B2D" w:rsidP="0038333E">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部门绩效自评项目占比率（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部门自评项目在所有项目中所占的份额，反映和评价部门对项目自评的重视程度。</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占比率</w:t>
            </w:r>
            <w:r w:rsidRPr="00596930">
              <w:rPr>
                <w:rFonts w:ascii="仿宋" w:eastAsia="仿宋" w:hAnsi="仿宋" w:cs="Arial"/>
                <w:szCs w:val="21"/>
              </w:rPr>
              <w:t>=(</w:t>
            </w:r>
            <w:r w:rsidRPr="00596930">
              <w:rPr>
                <w:rFonts w:ascii="仿宋" w:eastAsia="仿宋" w:hAnsi="仿宋" w:cs="Arial" w:hint="eastAsia"/>
                <w:szCs w:val="21"/>
              </w:rPr>
              <w:t>自评项目资金量</w:t>
            </w:r>
            <w:r w:rsidRPr="00596930">
              <w:rPr>
                <w:rFonts w:ascii="仿宋" w:eastAsia="仿宋" w:hAnsi="仿宋" w:cs="Arial"/>
                <w:szCs w:val="21"/>
              </w:rPr>
              <w:t>/</w:t>
            </w:r>
            <w:r w:rsidRPr="00596930">
              <w:rPr>
                <w:rFonts w:ascii="仿宋" w:eastAsia="仿宋" w:hAnsi="仿宋" w:cs="Arial" w:hint="eastAsia"/>
                <w:szCs w:val="21"/>
              </w:rPr>
              <w:t>项目支出资金量</w:t>
            </w:r>
            <w:r w:rsidRPr="00596930">
              <w:rPr>
                <w:rFonts w:ascii="仿宋" w:eastAsia="仿宋" w:hAnsi="仿宋" w:cs="Arial"/>
                <w:szCs w:val="21"/>
              </w:rPr>
              <w:t>)</w:t>
            </w:r>
            <w:r w:rsidRPr="00596930">
              <w:rPr>
                <w:rFonts w:ascii="仿宋" w:eastAsia="仿宋" w:hAnsi="仿宋" w:cs="Arial" w:hint="eastAsia"/>
                <w:szCs w:val="21"/>
              </w:rPr>
              <w:t>×</w:t>
            </w:r>
            <w:r w:rsidRPr="00596930">
              <w:rPr>
                <w:rFonts w:ascii="仿宋" w:eastAsia="仿宋" w:hAnsi="仿宋" w:cs="Arial"/>
                <w:szCs w:val="21"/>
              </w:rPr>
              <w:t>100%</w:t>
            </w:r>
            <w:r w:rsidRPr="00596930">
              <w:rPr>
                <w:rFonts w:ascii="仿宋" w:eastAsia="仿宋" w:hAnsi="仿宋" w:cs="Arial" w:hint="eastAsia"/>
                <w:szCs w:val="21"/>
              </w:rPr>
              <w:t>。</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部门支出项目绩效自评范围：本年度列入本级财政预算安排的项目。</w:t>
            </w:r>
          </w:p>
        </w:tc>
        <w:tc>
          <w:tcPr>
            <w:tcW w:w="2286" w:type="dxa"/>
            <w:tcBorders>
              <w:left w:val="single" w:sz="4" w:space="0" w:color="auto"/>
              <w:bottom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达到目标值得</w:t>
            </w:r>
            <w:r w:rsidRPr="00596930">
              <w:rPr>
                <w:rFonts w:ascii="仿宋" w:eastAsia="仿宋" w:hAnsi="仿宋" w:cs="Arial"/>
                <w:szCs w:val="21"/>
              </w:rPr>
              <w:t>3</w:t>
            </w:r>
            <w:r w:rsidRPr="00596930">
              <w:rPr>
                <w:rFonts w:ascii="仿宋" w:eastAsia="仿宋" w:hAnsi="仿宋" w:cs="Arial" w:hint="eastAsia"/>
                <w:szCs w:val="21"/>
              </w:rPr>
              <w:t>分，未达到目标值</w:t>
            </w:r>
            <w:r w:rsidRPr="00596930">
              <w:rPr>
                <w:rFonts w:ascii="仿宋" w:eastAsia="仿宋" w:hAnsi="仿宋" w:cs="宋体" w:hint="eastAsia"/>
                <w:szCs w:val="21"/>
              </w:rPr>
              <w:t>采用完成比率法计分：</w:t>
            </w:r>
            <w:r w:rsidRPr="00596930">
              <w:rPr>
                <w:rFonts w:ascii="仿宋" w:eastAsia="仿宋" w:hAnsi="仿宋" w:cs="Arial" w:hint="eastAsia"/>
                <w:szCs w:val="21"/>
              </w:rPr>
              <w:t>得分</w:t>
            </w:r>
            <w:r w:rsidRPr="00596930">
              <w:rPr>
                <w:rFonts w:ascii="仿宋" w:eastAsia="仿宋" w:hAnsi="仿宋" w:cs="Arial"/>
                <w:szCs w:val="21"/>
              </w:rPr>
              <w:t>=</w:t>
            </w:r>
            <w:r w:rsidRPr="00596930">
              <w:rPr>
                <w:rFonts w:ascii="仿宋" w:eastAsia="仿宋" w:hAnsi="仿宋" w:cs="Arial" w:hint="eastAsia"/>
                <w:szCs w:val="21"/>
              </w:rPr>
              <w:t>占比率</w:t>
            </w:r>
            <w:r w:rsidRPr="00596930">
              <w:rPr>
                <w:rFonts w:ascii="仿宋" w:eastAsia="仿宋" w:hAnsi="仿宋" w:cs="Arial"/>
                <w:szCs w:val="21"/>
              </w:rPr>
              <w:t>/</w:t>
            </w:r>
            <w:r w:rsidRPr="00596930">
              <w:rPr>
                <w:rFonts w:ascii="仿宋" w:eastAsia="仿宋" w:hAnsi="仿宋" w:cs="Arial" w:hint="eastAsia"/>
                <w:szCs w:val="21"/>
              </w:rPr>
              <w:t>目标值×</w:t>
            </w:r>
            <w:r w:rsidRPr="00596930">
              <w:rPr>
                <w:rFonts w:ascii="仿宋" w:eastAsia="仿宋" w:hAnsi="仿宋" w:cs="Arial"/>
                <w:szCs w:val="21"/>
              </w:rPr>
              <w:t>3</w:t>
            </w:r>
            <w:r w:rsidRPr="00596930">
              <w:rPr>
                <w:rFonts w:ascii="仿宋" w:eastAsia="仿宋" w:hAnsi="仿宋" w:cs="Arial" w:hint="eastAsia"/>
                <w:szCs w:val="21"/>
              </w:rPr>
              <w:t>，超过目标值不加分。</w:t>
            </w:r>
          </w:p>
        </w:tc>
        <w:tc>
          <w:tcPr>
            <w:tcW w:w="794" w:type="dxa"/>
            <w:tcBorders>
              <w:left w:val="single" w:sz="4" w:space="0" w:color="auto"/>
              <w:bottom w:val="single" w:sz="4" w:space="0" w:color="auto"/>
            </w:tcBorders>
            <w:vAlign w:val="center"/>
          </w:tcPr>
          <w:p w:rsidR="00753B2D" w:rsidRDefault="00BE733C" w:rsidP="0038333E">
            <w:pPr>
              <w:spacing w:line="340" w:lineRule="exact"/>
              <w:ind w:firstLineChars="50" w:firstLine="100"/>
              <w:rPr>
                <w:rFonts w:ascii="宋体" w:eastAsia="宋体" w:hAnsi="宋体" w:cs="宋体"/>
                <w:sz w:val="20"/>
                <w:szCs w:val="24"/>
              </w:rPr>
            </w:pPr>
            <w:r>
              <w:rPr>
                <w:rFonts w:ascii="宋体" w:eastAsia="宋体" w:hAnsi="宋体" w:cs="宋体"/>
                <w:sz w:val="20"/>
                <w:szCs w:val="24"/>
              </w:rPr>
              <w:t>3</w:t>
            </w:r>
          </w:p>
        </w:tc>
      </w:tr>
      <w:tr w:rsidR="00753B2D" w:rsidRPr="00990A5D" w:rsidTr="0038333E">
        <w:trPr>
          <w:trHeight w:val="1503"/>
          <w:jc w:val="center"/>
        </w:trPr>
        <w:tc>
          <w:tcPr>
            <w:tcW w:w="769" w:type="dxa"/>
            <w:vMerge w:val="restart"/>
            <w:vAlign w:val="center"/>
          </w:tcPr>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r>
              <w:rPr>
                <w:rFonts w:ascii="仿宋" w:eastAsia="仿宋" w:hAnsi="仿宋" w:cs="Arial" w:hint="eastAsia"/>
                <w:sz w:val="24"/>
                <w:szCs w:val="24"/>
              </w:rPr>
              <w:t>效果（</w:t>
            </w:r>
            <w:r>
              <w:rPr>
                <w:rFonts w:ascii="仿宋" w:eastAsia="仿宋" w:hAnsi="仿宋" w:cs="Arial"/>
                <w:sz w:val="24"/>
                <w:szCs w:val="24"/>
              </w:rPr>
              <w:t>15</w:t>
            </w:r>
            <w:r>
              <w:rPr>
                <w:rFonts w:ascii="仿宋" w:eastAsia="仿宋" w:hAnsi="仿宋" w:cs="Arial" w:hint="eastAsia"/>
                <w:sz w:val="24"/>
                <w:szCs w:val="24"/>
              </w:rPr>
              <w:t>）</w:t>
            </w: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Arial"/>
                <w:sz w:val="24"/>
                <w:szCs w:val="24"/>
              </w:rPr>
            </w:pPr>
          </w:p>
          <w:p w:rsidR="00753B2D" w:rsidRDefault="00753B2D" w:rsidP="0038333E">
            <w:pPr>
              <w:spacing w:line="340" w:lineRule="exact"/>
              <w:rPr>
                <w:rFonts w:ascii="仿宋" w:eastAsia="仿宋" w:hAnsi="仿宋" w:cs="宋体"/>
                <w:sz w:val="24"/>
                <w:szCs w:val="24"/>
              </w:rPr>
            </w:pPr>
          </w:p>
        </w:tc>
        <w:tc>
          <w:tcPr>
            <w:tcW w:w="880" w:type="dxa"/>
            <w:tcBorders>
              <w:top w:val="single" w:sz="4" w:space="0" w:color="auto"/>
              <w:bottom w:val="single" w:sz="4" w:space="0" w:color="auto"/>
            </w:tcBorders>
            <w:vAlign w:val="center"/>
          </w:tcPr>
          <w:p w:rsidR="00753B2D" w:rsidRDefault="00753B2D" w:rsidP="0038333E">
            <w:pPr>
              <w:spacing w:line="340" w:lineRule="exact"/>
              <w:rPr>
                <w:rFonts w:ascii="仿宋" w:eastAsia="仿宋" w:hAnsi="仿宋" w:cs="Arial"/>
                <w:sz w:val="24"/>
                <w:szCs w:val="24"/>
              </w:rPr>
            </w:pPr>
            <w:r>
              <w:rPr>
                <w:rFonts w:ascii="仿宋" w:eastAsia="仿宋" w:hAnsi="仿宋" w:cs="Arial" w:hint="eastAsia"/>
                <w:sz w:val="24"/>
                <w:szCs w:val="24"/>
              </w:rPr>
              <w:lastRenderedPageBreak/>
              <w:t>监督发现问题</w:t>
            </w:r>
          </w:p>
          <w:p w:rsidR="00753B2D" w:rsidRDefault="00753B2D" w:rsidP="0038333E">
            <w:pPr>
              <w:spacing w:line="340" w:lineRule="exact"/>
              <w:rPr>
                <w:rFonts w:ascii="仿宋" w:eastAsia="仿宋" w:hAnsi="仿宋" w:cs="Arial"/>
                <w:sz w:val="24"/>
                <w:szCs w:val="24"/>
              </w:rPr>
            </w:pPr>
            <w:r>
              <w:rPr>
                <w:rFonts w:ascii="仿宋" w:eastAsia="仿宋" w:hAnsi="仿宋" w:cs="Arial" w:hint="eastAsia"/>
                <w:sz w:val="24"/>
                <w:szCs w:val="24"/>
              </w:rPr>
              <w:t>（</w:t>
            </w:r>
            <w:r>
              <w:rPr>
                <w:rFonts w:ascii="仿宋" w:eastAsia="仿宋" w:hAnsi="仿宋" w:cs="Arial"/>
                <w:sz w:val="24"/>
                <w:szCs w:val="24"/>
              </w:rPr>
              <w:t>2</w:t>
            </w:r>
            <w:r>
              <w:rPr>
                <w:rFonts w:ascii="仿宋" w:eastAsia="仿宋" w:hAnsi="仿宋" w:cs="Arial" w:hint="eastAsia"/>
                <w:sz w:val="24"/>
                <w:szCs w:val="24"/>
              </w:rPr>
              <w:t>分）</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违规率（</w:t>
            </w:r>
            <w:r w:rsidRPr="00596930">
              <w:rPr>
                <w:rFonts w:ascii="仿宋" w:eastAsia="仿宋" w:hAnsi="仿宋" w:cs="Arial"/>
                <w:szCs w:val="21"/>
              </w:rPr>
              <w:t>2</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部门存在违规问题的资金数量占部门预算支出资金总额的比重，用以反映和考核部门预算资金管理使用的合法、合规情况。</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违规率</w:t>
            </w:r>
            <w:r w:rsidRPr="00596930">
              <w:rPr>
                <w:rFonts w:ascii="仿宋" w:eastAsia="仿宋" w:hAnsi="仿宋" w:cs="Arial"/>
                <w:szCs w:val="21"/>
              </w:rPr>
              <w:t>=</w:t>
            </w:r>
            <w:r w:rsidRPr="00596930">
              <w:rPr>
                <w:rFonts w:ascii="仿宋" w:eastAsia="仿宋" w:hAnsi="仿宋" w:cs="Arial" w:hint="eastAsia"/>
                <w:szCs w:val="21"/>
              </w:rPr>
              <w:t>存在违规问题的资金额</w:t>
            </w:r>
            <w:r w:rsidRPr="00596930">
              <w:rPr>
                <w:rFonts w:ascii="仿宋" w:eastAsia="仿宋" w:hAnsi="仿宋" w:cs="Arial"/>
                <w:szCs w:val="21"/>
              </w:rPr>
              <w:t>/</w:t>
            </w:r>
            <w:r w:rsidRPr="00596930">
              <w:rPr>
                <w:rFonts w:ascii="仿宋" w:eastAsia="仿宋" w:hAnsi="仿宋" w:cs="Arial" w:hint="eastAsia"/>
                <w:szCs w:val="21"/>
              </w:rPr>
              <w:t>部门预算支出资金总额×</w:t>
            </w:r>
            <w:r w:rsidRPr="00596930">
              <w:rPr>
                <w:rFonts w:ascii="仿宋" w:eastAsia="仿宋" w:hAnsi="仿宋" w:cs="Arial"/>
                <w:szCs w:val="21"/>
              </w:rPr>
              <w:t>100%</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宋体" w:hint="eastAsia"/>
                <w:szCs w:val="21"/>
              </w:rPr>
              <w:t>目标值</w:t>
            </w:r>
            <w:r w:rsidRPr="00596930">
              <w:rPr>
                <w:rFonts w:ascii="仿宋" w:eastAsia="仿宋" w:hAnsi="仿宋" w:cs="宋体"/>
                <w:szCs w:val="21"/>
              </w:rPr>
              <w:t>0</w:t>
            </w:r>
            <w:r w:rsidRPr="00596930">
              <w:rPr>
                <w:rFonts w:ascii="仿宋" w:eastAsia="仿宋" w:hAnsi="仿宋" w:cs="宋体" w:hint="eastAsia"/>
                <w:szCs w:val="21"/>
              </w:rPr>
              <w:t>，</w:t>
            </w:r>
            <w:r w:rsidRPr="00596930">
              <w:rPr>
                <w:rFonts w:ascii="仿宋" w:eastAsia="仿宋" w:hAnsi="仿宋" w:cs="Arial" w:hint="eastAsia"/>
                <w:szCs w:val="21"/>
              </w:rPr>
              <w:t>达到目标值得</w:t>
            </w:r>
            <w:r w:rsidRPr="00596930">
              <w:rPr>
                <w:rFonts w:ascii="仿宋" w:eastAsia="仿宋" w:hAnsi="仿宋" w:cs="Arial"/>
                <w:szCs w:val="21"/>
              </w:rPr>
              <w:t>2</w:t>
            </w:r>
            <w:r w:rsidRPr="00596930">
              <w:rPr>
                <w:rFonts w:ascii="仿宋" w:eastAsia="仿宋" w:hAnsi="仿宋" w:cs="Arial" w:hint="eastAsia"/>
                <w:szCs w:val="21"/>
              </w:rPr>
              <w:t>分，未达到目标值的每增加</w:t>
            </w:r>
            <w:r w:rsidRPr="00596930">
              <w:rPr>
                <w:rFonts w:ascii="仿宋" w:eastAsia="仿宋" w:hAnsi="仿宋" w:cs="Arial"/>
                <w:szCs w:val="21"/>
              </w:rPr>
              <w:t>0.1</w:t>
            </w:r>
            <w:r w:rsidRPr="00596930">
              <w:rPr>
                <w:rFonts w:ascii="仿宋" w:eastAsia="仿宋" w:hAnsi="仿宋" w:cs="Arial" w:hint="eastAsia"/>
                <w:szCs w:val="21"/>
              </w:rPr>
              <w:t>个百分点扣</w:t>
            </w:r>
            <w:r w:rsidRPr="00596930">
              <w:rPr>
                <w:rFonts w:ascii="仿宋" w:eastAsia="仿宋" w:hAnsi="仿宋" w:cs="Arial"/>
                <w:szCs w:val="21"/>
              </w:rPr>
              <w:t>0.1</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宋体" w:eastAsia="宋体" w:hAnsi="宋体" w:cs="宋体"/>
                <w:sz w:val="20"/>
                <w:szCs w:val="24"/>
              </w:rPr>
              <w:t> 2</w:t>
            </w:r>
          </w:p>
        </w:tc>
      </w:tr>
      <w:tr w:rsidR="00753B2D" w:rsidRPr="00990A5D" w:rsidTr="0038333E">
        <w:trPr>
          <w:trHeight w:val="2005"/>
          <w:jc w:val="center"/>
        </w:trPr>
        <w:tc>
          <w:tcPr>
            <w:tcW w:w="769" w:type="dxa"/>
            <w:vMerge/>
            <w:vAlign w:val="center"/>
          </w:tcPr>
          <w:p w:rsidR="00753B2D" w:rsidRDefault="00753B2D" w:rsidP="0038333E">
            <w:pPr>
              <w:spacing w:line="340" w:lineRule="exact"/>
              <w:rPr>
                <w:rFonts w:ascii="仿宋" w:eastAsia="仿宋" w:hAnsi="仿宋" w:cs="Arial"/>
                <w:sz w:val="24"/>
                <w:szCs w:val="24"/>
              </w:rPr>
            </w:pPr>
          </w:p>
        </w:tc>
        <w:tc>
          <w:tcPr>
            <w:tcW w:w="880" w:type="dxa"/>
            <w:tcBorders>
              <w:top w:val="single" w:sz="4" w:space="0" w:color="auto"/>
              <w:bottom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t>工作成效（</w:t>
            </w:r>
            <w:r>
              <w:rPr>
                <w:rFonts w:ascii="仿宋" w:eastAsia="仿宋" w:hAnsi="仿宋" w:cs="Arial"/>
                <w:sz w:val="24"/>
                <w:szCs w:val="24"/>
              </w:rPr>
              <w:t>5</w:t>
            </w:r>
            <w:r>
              <w:rPr>
                <w:rFonts w:ascii="仿宋" w:eastAsia="仿宋" w:hAnsi="仿宋" w:cs="Arial" w:hint="eastAsia"/>
                <w:sz w:val="24"/>
                <w:szCs w:val="24"/>
              </w:rPr>
              <w:t>）</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bCs/>
                <w:color w:val="000000"/>
                <w:szCs w:val="21"/>
              </w:rPr>
              <w:t>部门预算绩效管理考核评价</w:t>
            </w:r>
            <w:r w:rsidRPr="00596930">
              <w:rPr>
                <w:rFonts w:ascii="仿宋" w:eastAsia="仿宋" w:hAnsi="仿宋" w:cs="Arial" w:hint="eastAsia"/>
                <w:bCs/>
                <w:szCs w:val="21"/>
              </w:rPr>
              <w:t>（</w:t>
            </w:r>
            <w:r w:rsidRPr="00596930">
              <w:rPr>
                <w:rFonts w:ascii="仿宋" w:eastAsia="仿宋" w:hAnsi="仿宋" w:cs="Arial"/>
                <w:bCs/>
                <w:szCs w:val="21"/>
              </w:rPr>
              <w:t>5</w:t>
            </w:r>
            <w:r w:rsidRPr="00596930">
              <w:rPr>
                <w:rFonts w:ascii="仿宋" w:eastAsia="仿宋" w:hAnsi="仿宋" w:cs="Arial" w:hint="eastAsia"/>
                <w:bCs/>
                <w:szCs w:val="21"/>
              </w:rPr>
              <w:t>）</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color w:val="000000"/>
                <w:szCs w:val="21"/>
              </w:rPr>
              <w:t>财政部门对部门开展预算绩效管理工作的评价结果，用以反映部门对预算绩效管理工作的重视程度和取得的成效。</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color w:val="000000"/>
                <w:szCs w:val="21"/>
              </w:rPr>
              <w:t>1.</w:t>
            </w:r>
            <w:r w:rsidRPr="00596930">
              <w:rPr>
                <w:rFonts w:ascii="仿宋" w:eastAsia="仿宋" w:hAnsi="仿宋" w:cs="宋体" w:hint="eastAsia"/>
                <w:color w:val="000000"/>
                <w:szCs w:val="21"/>
              </w:rPr>
              <w:t>财政部门对部门绩效管理工作开展情况进行核查评价，包括绩效目标管理、绩效执行监控、绩效自评和评价结果应用等情况，按百分制。</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color w:val="000000"/>
                <w:szCs w:val="21"/>
              </w:rPr>
              <w:t>2.</w:t>
            </w:r>
            <w:r w:rsidRPr="00596930">
              <w:rPr>
                <w:rFonts w:ascii="仿宋" w:eastAsia="仿宋" w:hAnsi="仿宋" w:cs="宋体" w:hint="eastAsia"/>
                <w:color w:val="000000"/>
                <w:szCs w:val="21"/>
              </w:rPr>
              <w:t>以部门为单位进行综合计算，得出各部门绩效</w:t>
            </w:r>
            <w:r w:rsidRPr="00596930">
              <w:rPr>
                <w:rFonts w:ascii="仿宋" w:eastAsia="仿宋" w:hAnsi="仿宋" w:cs="宋体" w:hint="eastAsia"/>
                <w:color w:val="000000"/>
                <w:szCs w:val="21"/>
              </w:rPr>
              <w:lastRenderedPageBreak/>
              <w:t>管理工作评价结果。</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宋体" w:hint="eastAsia"/>
                <w:color w:val="000000"/>
                <w:szCs w:val="21"/>
              </w:rPr>
              <w:lastRenderedPageBreak/>
              <w:t>综合得分</w:t>
            </w:r>
            <w:r w:rsidRPr="00596930">
              <w:rPr>
                <w:rFonts w:ascii="仿宋" w:eastAsia="仿宋" w:hAnsi="仿宋" w:cs="宋体"/>
                <w:color w:val="000000"/>
                <w:szCs w:val="21"/>
              </w:rPr>
              <w:t>=</w:t>
            </w:r>
            <w:r w:rsidRPr="00596930">
              <w:rPr>
                <w:rFonts w:ascii="仿宋" w:eastAsia="仿宋" w:hAnsi="仿宋" w:cs="宋体" w:hint="eastAsia"/>
                <w:color w:val="000000"/>
                <w:szCs w:val="21"/>
              </w:rPr>
              <w:t>（部门绩效管理工作评价结果</w:t>
            </w:r>
            <w:r w:rsidRPr="00596930">
              <w:rPr>
                <w:rFonts w:ascii="仿宋" w:eastAsia="仿宋" w:hAnsi="仿宋" w:cs="宋体"/>
                <w:color w:val="000000"/>
                <w:szCs w:val="21"/>
              </w:rPr>
              <w:t>/100</w:t>
            </w:r>
            <w:r w:rsidRPr="00596930">
              <w:rPr>
                <w:rFonts w:ascii="仿宋" w:eastAsia="仿宋" w:hAnsi="仿宋" w:cs="宋体" w:hint="eastAsia"/>
                <w:color w:val="000000"/>
                <w:szCs w:val="21"/>
              </w:rPr>
              <w:t>）</w:t>
            </w:r>
            <w:r w:rsidRPr="00596930">
              <w:rPr>
                <w:rFonts w:ascii="仿宋" w:eastAsia="仿宋" w:hAnsi="仿宋" w:cs="宋体"/>
                <w:color w:val="000000"/>
                <w:szCs w:val="21"/>
              </w:rPr>
              <w:t>*5</w:t>
            </w:r>
            <w:r w:rsidRPr="00596930">
              <w:rPr>
                <w:rFonts w:ascii="仿宋" w:eastAsia="仿宋" w:hAnsi="仿宋" w:cs="宋体" w:hint="eastAsia"/>
                <w:color w:val="000000"/>
                <w:szCs w:val="21"/>
              </w:rPr>
              <w:t>分</w:t>
            </w:r>
          </w:p>
          <w:p w:rsidR="00753B2D" w:rsidRPr="00596930" w:rsidRDefault="00753B2D" w:rsidP="0038333E">
            <w:pPr>
              <w:spacing w:line="340" w:lineRule="exact"/>
              <w:rPr>
                <w:rFonts w:ascii="仿宋" w:eastAsia="仿宋" w:hAnsi="仿宋" w:cs="宋体"/>
                <w:szCs w:val="21"/>
              </w:rPr>
            </w:pPr>
            <w:r w:rsidRPr="00596930">
              <w:rPr>
                <w:rFonts w:ascii="宋体" w:eastAsia="仿宋" w:hAnsi="宋体" w:cs="宋体"/>
                <w:szCs w:val="21"/>
              </w:rPr>
              <w:t> </w:t>
            </w:r>
          </w:p>
        </w:tc>
        <w:tc>
          <w:tcPr>
            <w:tcW w:w="794" w:type="dxa"/>
            <w:tcBorders>
              <w:left w:val="single" w:sz="4" w:space="0" w:color="auto"/>
            </w:tcBorders>
            <w:vAlign w:val="center"/>
          </w:tcPr>
          <w:p w:rsidR="00753B2D" w:rsidRDefault="00753B2D" w:rsidP="0038333E">
            <w:pPr>
              <w:spacing w:line="340" w:lineRule="exact"/>
              <w:ind w:firstLineChars="100" w:firstLine="200"/>
              <w:rPr>
                <w:rFonts w:ascii="宋体" w:eastAsia="宋体" w:hAnsi="宋体" w:cs="宋体"/>
                <w:sz w:val="20"/>
                <w:szCs w:val="24"/>
              </w:rPr>
            </w:pPr>
            <w:r>
              <w:rPr>
                <w:rFonts w:ascii="宋体" w:eastAsia="宋体" w:hAnsi="宋体" w:cs="宋体"/>
                <w:sz w:val="20"/>
                <w:szCs w:val="24"/>
              </w:rPr>
              <w:t>4</w:t>
            </w:r>
          </w:p>
        </w:tc>
      </w:tr>
      <w:tr w:rsidR="00753B2D" w:rsidRPr="00990A5D" w:rsidTr="0038333E">
        <w:trPr>
          <w:trHeight w:val="68"/>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tcBorders>
              <w:top w:val="single" w:sz="4" w:space="0" w:color="auto"/>
              <w:bottom w:val="single" w:sz="4" w:space="0" w:color="auto"/>
            </w:tcBorders>
            <w:vAlign w:val="center"/>
          </w:tcPr>
          <w:p w:rsidR="00753B2D" w:rsidRDefault="00753B2D" w:rsidP="0038333E">
            <w:pPr>
              <w:spacing w:line="340" w:lineRule="exact"/>
              <w:rPr>
                <w:rFonts w:ascii="仿宋" w:eastAsia="仿宋" w:hAnsi="仿宋" w:cs="Arial"/>
                <w:sz w:val="24"/>
                <w:szCs w:val="24"/>
              </w:rPr>
            </w:pPr>
            <w:r>
              <w:rPr>
                <w:rFonts w:ascii="仿宋" w:eastAsia="仿宋" w:hAnsi="仿宋" w:cs="Arial" w:hint="eastAsia"/>
                <w:sz w:val="24"/>
                <w:szCs w:val="24"/>
              </w:rPr>
              <w:t>评价结果应用</w:t>
            </w:r>
          </w:p>
          <w:p w:rsidR="00753B2D" w:rsidRDefault="00753B2D" w:rsidP="0038333E">
            <w:pPr>
              <w:spacing w:line="340" w:lineRule="exact"/>
              <w:rPr>
                <w:rFonts w:ascii="仿宋" w:eastAsia="仿宋" w:hAnsi="仿宋" w:cs="Arial"/>
                <w:sz w:val="24"/>
                <w:szCs w:val="24"/>
              </w:rPr>
            </w:pPr>
            <w:r>
              <w:rPr>
                <w:rFonts w:ascii="仿宋" w:eastAsia="仿宋" w:hAnsi="仿宋" w:cs="Arial" w:hint="eastAsia"/>
                <w:sz w:val="24"/>
                <w:szCs w:val="24"/>
              </w:rPr>
              <w:t>（</w:t>
            </w:r>
            <w:r>
              <w:rPr>
                <w:rFonts w:ascii="仿宋" w:eastAsia="仿宋" w:hAnsi="仿宋" w:cs="Arial"/>
                <w:sz w:val="24"/>
                <w:szCs w:val="24"/>
              </w:rPr>
              <w:t>2</w:t>
            </w:r>
            <w:r>
              <w:rPr>
                <w:rFonts w:ascii="仿宋" w:eastAsia="仿宋" w:hAnsi="仿宋" w:cs="Arial" w:hint="eastAsia"/>
                <w:sz w:val="24"/>
                <w:szCs w:val="24"/>
              </w:rPr>
              <w:t>分）</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应用率（</w:t>
            </w:r>
            <w:r w:rsidRPr="00596930">
              <w:rPr>
                <w:rFonts w:ascii="仿宋" w:eastAsia="仿宋" w:hAnsi="仿宋" w:cs="Arial"/>
                <w:szCs w:val="21"/>
              </w:rPr>
              <w:t>2</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部门应用绩效评价结果的项目数占绩效评价项目数的比重，用以反映和考核部门绩效评价结果的利用水平和程度。</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应用率</w:t>
            </w:r>
            <w:r w:rsidRPr="00596930">
              <w:rPr>
                <w:rFonts w:ascii="仿宋" w:eastAsia="仿宋" w:hAnsi="仿宋" w:cs="Arial"/>
                <w:szCs w:val="21"/>
              </w:rPr>
              <w:t>=</w:t>
            </w:r>
            <w:r w:rsidRPr="00596930">
              <w:rPr>
                <w:rFonts w:ascii="仿宋" w:eastAsia="仿宋" w:hAnsi="仿宋" w:cs="Arial" w:hint="eastAsia"/>
                <w:szCs w:val="21"/>
              </w:rPr>
              <w:t>应用绩效评价结果的项目数量</w:t>
            </w:r>
            <w:r w:rsidRPr="00596930">
              <w:rPr>
                <w:rFonts w:ascii="仿宋" w:eastAsia="仿宋" w:hAnsi="仿宋" w:cs="Arial"/>
                <w:szCs w:val="21"/>
              </w:rPr>
              <w:t>/</w:t>
            </w:r>
            <w:r w:rsidRPr="00596930">
              <w:rPr>
                <w:rFonts w:ascii="仿宋" w:eastAsia="仿宋" w:hAnsi="仿宋" w:cs="Arial" w:hint="eastAsia"/>
                <w:szCs w:val="21"/>
              </w:rPr>
              <w:t>部门实施绩效评价项目数量×</w:t>
            </w:r>
            <w:r w:rsidRPr="00596930">
              <w:rPr>
                <w:rFonts w:ascii="仿宋" w:eastAsia="仿宋" w:hAnsi="仿宋" w:cs="Arial"/>
                <w:szCs w:val="21"/>
              </w:rPr>
              <w:t>100%</w:t>
            </w:r>
            <w:r w:rsidRPr="00596930">
              <w:rPr>
                <w:rFonts w:ascii="仿宋" w:eastAsia="仿宋" w:hAnsi="仿宋" w:cs="Arial" w:hint="eastAsia"/>
                <w:szCs w:val="21"/>
              </w:rPr>
              <w:t>。</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目标值为</w:t>
            </w:r>
            <w:r w:rsidRPr="00596930">
              <w:rPr>
                <w:rFonts w:ascii="仿宋" w:eastAsia="仿宋" w:hAnsi="仿宋" w:cs="Arial"/>
                <w:szCs w:val="21"/>
              </w:rPr>
              <w:t>100%</w:t>
            </w:r>
            <w:r w:rsidRPr="00596930">
              <w:rPr>
                <w:rFonts w:ascii="仿宋" w:eastAsia="仿宋" w:hAnsi="仿宋" w:cs="Arial" w:hint="eastAsia"/>
                <w:szCs w:val="21"/>
              </w:rPr>
              <w:t>；以</w:t>
            </w:r>
            <w:r w:rsidRPr="00596930">
              <w:rPr>
                <w:rFonts w:ascii="仿宋" w:eastAsia="仿宋" w:hAnsi="仿宋" w:cs="Arial"/>
                <w:szCs w:val="21"/>
              </w:rPr>
              <w:t>2</w:t>
            </w:r>
            <w:r w:rsidRPr="00596930">
              <w:rPr>
                <w:rFonts w:ascii="仿宋" w:eastAsia="仿宋" w:hAnsi="仿宋" w:cs="Arial" w:hint="eastAsia"/>
                <w:szCs w:val="21"/>
              </w:rPr>
              <w:t>分为上限，采用完成比率法计分：得分</w:t>
            </w:r>
            <w:r w:rsidRPr="00596930">
              <w:rPr>
                <w:rFonts w:ascii="仿宋" w:eastAsia="仿宋" w:hAnsi="仿宋" w:cs="Arial"/>
                <w:szCs w:val="21"/>
              </w:rPr>
              <w:t>=</w:t>
            </w:r>
            <w:r w:rsidRPr="00596930">
              <w:rPr>
                <w:rFonts w:ascii="仿宋" w:eastAsia="仿宋" w:hAnsi="仿宋" w:cs="Arial" w:hint="eastAsia"/>
                <w:szCs w:val="21"/>
              </w:rPr>
              <w:t>应用率×</w:t>
            </w:r>
            <w:r w:rsidRPr="00596930">
              <w:rPr>
                <w:rFonts w:ascii="仿宋" w:eastAsia="仿宋" w:hAnsi="仿宋" w:cs="Arial"/>
                <w:szCs w:val="21"/>
              </w:rPr>
              <w:t>2</w:t>
            </w:r>
            <w:r w:rsidRPr="00596930">
              <w:rPr>
                <w:rFonts w:ascii="仿宋" w:eastAsia="仿宋" w:hAnsi="仿宋" w:cs="Arial" w:hint="eastAsia"/>
                <w:szCs w:val="21"/>
              </w:rPr>
              <w:t>，超出目标值不加分。</w:t>
            </w:r>
          </w:p>
        </w:tc>
        <w:tc>
          <w:tcPr>
            <w:tcW w:w="794" w:type="dxa"/>
            <w:tcBorders>
              <w:left w:val="single" w:sz="4" w:space="0" w:color="auto"/>
            </w:tcBorders>
            <w:vAlign w:val="center"/>
          </w:tcPr>
          <w:p w:rsidR="00753B2D" w:rsidRDefault="00753B2D" w:rsidP="0038333E">
            <w:pPr>
              <w:spacing w:line="340" w:lineRule="exact"/>
              <w:ind w:firstLineChars="100" w:firstLine="200"/>
              <w:rPr>
                <w:rFonts w:ascii="宋体" w:eastAsia="宋体" w:hAnsi="宋体" w:cs="宋体"/>
                <w:sz w:val="20"/>
                <w:szCs w:val="24"/>
              </w:rPr>
            </w:pPr>
            <w:r>
              <w:rPr>
                <w:rFonts w:ascii="宋体" w:eastAsia="宋体" w:hAnsi="宋体" w:cs="宋体"/>
                <w:sz w:val="20"/>
                <w:szCs w:val="24"/>
              </w:rPr>
              <w:t>2</w:t>
            </w:r>
          </w:p>
        </w:tc>
      </w:tr>
      <w:tr w:rsidR="00753B2D" w:rsidRPr="00990A5D" w:rsidTr="0038333E">
        <w:trPr>
          <w:trHeight w:val="3162"/>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tcBorders>
              <w:top w:val="single" w:sz="4" w:space="0" w:color="auto"/>
              <w:bottom w:val="single" w:sz="4" w:space="0" w:color="auto"/>
            </w:tcBorders>
            <w:vAlign w:val="center"/>
          </w:tcPr>
          <w:p w:rsidR="00753B2D" w:rsidRDefault="00753B2D" w:rsidP="0038333E">
            <w:pPr>
              <w:spacing w:line="340" w:lineRule="exact"/>
              <w:rPr>
                <w:rFonts w:ascii="仿宋" w:eastAsia="仿宋" w:hAnsi="仿宋" w:cs="Arial"/>
                <w:sz w:val="24"/>
                <w:szCs w:val="24"/>
              </w:rPr>
            </w:pPr>
            <w:r>
              <w:rPr>
                <w:rFonts w:ascii="仿宋" w:eastAsia="仿宋" w:hAnsi="仿宋" w:cs="Arial" w:hint="eastAsia"/>
                <w:sz w:val="24"/>
                <w:szCs w:val="24"/>
              </w:rPr>
              <w:t>结果应用创新（</w:t>
            </w:r>
            <w:r>
              <w:rPr>
                <w:rFonts w:ascii="仿宋" w:eastAsia="仿宋" w:hAnsi="仿宋" w:cs="Arial"/>
                <w:sz w:val="24"/>
                <w:szCs w:val="24"/>
              </w:rPr>
              <w:t>1</w:t>
            </w:r>
            <w:r>
              <w:rPr>
                <w:rFonts w:ascii="仿宋" w:eastAsia="仿宋" w:hAnsi="仿宋" w:cs="Arial" w:hint="eastAsia"/>
                <w:sz w:val="24"/>
                <w:szCs w:val="24"/>
              </w:rPr>
              <w:t>分）</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结果应用创新（</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部门将绩效结果主动对外公开、预算绩效管理工作开展情况向同级政府、人大等部门报告，用以反映和考核部门在结果应用方面的创新情况。</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评价要点：</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szCs w:val="21"/>
              </w:rPr>
              <w:t>1.</w:t>
            </w:r>
            <w:r w:rsidRPr="00596930">
              <w:rPr>
                <w:rFonts w:ascii="仿宋" w:eastAsia="仿宋" w:hAnsi="仿宋" w:cs="Arial" w:hint="eastAsia"/>
                <w:szCs w:val="21"/>
              </w:rPr>
              <w:t>部门是否按要求对社会公开绩效评价结果。</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szCs w:val="21"/>
              </w:rPr>
              <w:t>2.</w:t>
            </w:r>
            <w:r w:rsidRPr="00596930">
              <w:rPr>
                <w:rFonts w:ascii="仿宋" w:eastAsia="仿宋" w:hAnsi="仿宋" w:cs="Arial" w:hint="eastAsia"/>
                <w:szCs w:val="21"/>
              </w:rPr>
              <w:t>部门是否将预算绩效管理工作开展情况向同级政府、人大等部门报告。</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全部符合（</w:t>
            </w:r>
            <w:r w:rsidRPr="00596930">
              <w:rPr>
                <w:rFonts w:ascii="仿宋" w:eastAsia="仿宋" w:hAnsi="仿宋" w:cs="Arial"/>
                <w:szCs w:val="21"/>
              </w:rPr>
              <w:t>1</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0.5</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753B2D" w:rsidP="0038333E">
            <w:pPr>
              <w:spacing w:line="340" w:lineRule="exact"/>
              <w:ind w:firstLineChars="100" w:firstLine="200"/>
              <w:rPr>
                <w:rFonts w:ascii="宋体" w:eastAsia="宋体" w:hAnsi="宋体" w:cs="宋体"/>
                <w:sz w:val="20"/>
                <w:szCs w:val="24"/>
              </w:rPr>
            </w:pPr>
            <w:r>
              <w:rPr>
                <w:rFonts w:ascii="宋体" w:eastAsia="宋体" w:hAnsi="宋体" w:cs="宋体"/>
                <w:sz w:val="20"/>
                <w:szCs w:val="24"/>
              </w:rPr>
              <w:t>1</w:t>
            </w:r>
          </w:p>
        </w:tc>
      </w:tr>
      <w:tr w:rsidR="00753B2D" w:rsidRPr="00990A5D" w:rsidTr="0038333E">
        <w:trPr>
          <w:trHeight w:val="1834"/>
          <w:jc w:val="center"/>
        </w:trPr>
        <w:tc>
          <w:tcPr>
            <w:tcW w:w="769" w:type="dxa"/>
            <w:vMerge/>
            <w:vAlign w:val="center"/>
          </w:tcPr>
          <w:p w:rsidR="00753B2D" w:rsidRDefault="00753B2D" w:rsidP="0038333E">
            <w:pPr>
              <w:spacing w:line="340" w:lineRule="exact"/>
              <w:rPr>
                <w:rFonts w:ascii="仿宋" w:eastAsia="仿宋" w:hAnsi="仿宋" w:cs="宋体"/>
                <w:sz w:val="24"/>
                <w:szCs w:val="24"/>
              </w:rPr>
            </w:pPr>
          </w:p>
        </w:tc>
        <w:tc>
          <w:tcPr>
            <w:tcW w:w="880" w:type="dxa"/>
            <w:tcBorders>
              <w:top w:val="single" w:sz="4" w:space="0" w:color="auto"/>
              <w:bottom w:val="single" w:sz="4" w:space="0" w:color="auto"/>
            </w:tcBorders>
            <w:vAlign w:val="center"/>
          </w:tcPr>
          <w:p w:rsidR="00753B2D" w:rsidRDefault="00753B2D" w:rsidP="0038333E">
            <w:pPr>
              <w:spacing w:line="340" w:lineRule="exact"/>
              <w:rPr>
                <w:rFonts w:ascii="仿宋" w:eastAsia="仿宋" w:hAnsi="仿宋" w:cs="宋体"/>
                <w:sz w:val="24"/>
                <w:szCs w:val="24"/>
              </w:rPr>
            </w:pPr>
            <w:r>
              <w:rPr>
                <w:rFonts w:ascii="仿宋" w:eastAsia="仿宋" w:hAnsi="仿宋" w:cs="Arial" w:hint="eastAsia"/>
                <w:sz w:val="24"/>
                <w:szCs w:val="24"/>
              </w:rPr>
              <w:t>社会效益（</w:t>
            </w:r>
            <w:r>
              <w:rPr>
                <w:rFonts w:ascii="仿宋" w:eastAsia="仿宋" w:hAnsi="仿宋" w:cs="Arial"/>
                <w:sz w:val="24"/>
                <w:szCs w:val="24"/>
              </w:rPr>
              <w:t>5</w:t>
            </w:r>
            <w:r>
              <w:rPr>
                <w:rFonts w:ascii="仿宋" w:eastAsia="仿宋" w:hAnsi="仿宋" w:cs="Arial" w:hint="eastAsia"/>
                <w:sz w:val="24"/>
                <w:szCs w:val="24"/>
              </w:rPr>
              <w:t>分）</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社会公众满意度（</w:t>
            </w:r>
            <w:r w:rsidRPr="00596930">
              <w:rPr>
                <w:rFonts w:ascii="仿宋" w:eastAsia="仿宋" w:hAnsi="仿宋" w:cs="Arial"/>
                <w:szCs w:val="21"/>
              </w:rPr>
              <w:t>5</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通过问卷调查了解社会公众对部门履职效果、解决民众关心的热点问题、厉行节约等方面的满意程度，反映和评价部门支出所带来的社会效益。</w:t>
            </w: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按照满意度调查的优秀、良好、合格、不合格给予该项指标打分：</w:t>
            </w:r>
          </w:p>
          <w:p w:rsidR="00753B2D" w:rsidRPr="00596930" w:rsidRDefault="00753B2D" w:rsidP="0038333E">
            <w:pPr>
              <w:spacing w:line="340" w:lineRule="exact"/>
              <w:rPr>
                <w:rFonts w:ascii="仿宋" w:eastAsia="仿宋" w:hAnsi="仿宋" w:cs="宋体"/>
                <w:szCs w:val="21"/>
              </w:rPr>
            </w:pPr>
            <w:r w:rsidRPr="00596930">
              <w:rPr>
                <w:rFonts w:ascii="仿宋" w:eastAsia="仿宋" w:hAnsi="仿宋" w:cs="Arial" w:hint="eastAsia"/>
                <w:szCs w:val="21"/>
              </w:rPr>
              <w:t>优秀（</w:t>
            </w:r>
            <w:r w:rsidRPr="00596930">
              <w:rPr>
                <w:rFonts w:ascii="仿宋" w:eastAsia="仿宋" w:hAnsi="仿宋" w:cs="Arial"/>
                <w:szCs w:val="21"/>
              </w:rPr>
              <w:t>5</w:t>
            </w:r>
            <w:r w:rsidRPr="00596930">
              <w:rPr>
                <w:rFonts w:ascii="仿宋" w:eastAsia="仿宋" w:hAnsi="仿宋" w:cs="Arial" w:hint="eastAsia"/>
                <w:szCs w:val="21"/>
              </w:rPr>
              <w:t>分）；良好（</w:t>
            </w:r>
            <w:r w:rsidRPr="00596930">
              <w:rPr>
                <w:rFonts w:ascii="仿宋" w:eastAsia="仿宋" w:hAnsi="仿宋" w:cs="Arial"/>
                <w:szCs w:val="21"/>
              </w:rPr>
              <w:t>3</w:t>
            </w:r>
            <w:r w:rsidRPr="00596930">
              <w:rPr>
                <w:rFonts w:ascii="仿宋" w:eastAsia="仿宋" w:hAnsi="仿宋" w:cs="Arial" w:hint="eastAsia"/>
                <w:szCs w:val="21"/>
              </w:rPr>
              <w:t>分）；合格（</w:t>
            </w:r>
            <w:r w:rsidRPr="00596930">
              <w:rPr>
                <w:rFonts w:ascii="仿宋" w:eastAsia="仿宋" w:hAnsi="仿宋" w:cs="Arial"/>
                <w:szCs w:val="21"/>
              </w:rPr>
              <w:t>1</w:t>
            </w:r>
            <w:r w:rsidRPr="00596930">
              <w:rPr>
                <w:rFonts w:ascii="仿宋" w:eastAsia="仿宋" w:hAnsi="仿宋" w:cs="Arial" w:hint="eastAsia"/>
                <w:szCs w:val="21"/>
              </w:rPr>
              <w:t>分）；不合格（</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BE733C" w:rsidP="0038333E">
            <w:pPr>
              <w:spacing w:line="340" w:lineRule="exact"/>
              <w:ind w:firstLineChars="100" w:firstLine="200"/>
              <w:rPr>
                <w:rFonts w:ascii="宋体" w:eastAsia="宋体" w:hAnsi="宋体" w:cs="宋体"/>
                <w:sz w:val="20"/>
                <w:szCs w:val="24"/>
              </w:rPr>
            </w:pPr>
            <w:r>
              <w:rPr>
                <w:rFonts w:ascii="宋体" w:eastAsia="宋体" w:hAnsi="宋体" w:cs="宋体"/>
                <w:sz w:val="20"/>
                <w:szCs w:val="24"/>
              </w:rPr>
              <w:t>5</w:t>
            </w:r>
          </w:p>
        </w:tc>
      </w:tr>
      <w:tr w:rsidR="00753B2D" w:rsidRPr="00990A5D" w:rsidTr="0038333E">
        <w:trPr>
          <w:trHeight w:val="394"/>
          <w:jc w:val="center"/>
        </w:trPr>
        <w:tc>
          <w:tcPr>
            <w:tcW w:w="769" w:type="dxa"/>
            <w:vAlign w:val="center"/>
          </w:tcPr>
          <w:p w:rsidR="00753B2D" w:rsidRDefault="00753B2D" w:rsidP="0038333E">
            <w:pPr>
              <w:spacing w:line="340" w:lineRule="exact"/>
              <w:rPr>
                <w:rFonts w:ascii="仿宋" w:eastAsia="仿宋" w:hAnsi="仿宋" w:cs="宋体"/>
                <w:sz w:val="24"/>
                <w:szCs w:val="24"/>
              </w:rPr>
            </w:pPr>
            <w:r>
              <w:rPr>
                <w:rFonts w:ascii="仿宋" w:eastAsia="仿宋" w:hAnsi="仿宋" w:cs="宋体" w:hint="eastAsia"/>
                <w:sz w:val="24"/>
                <w:szCs w:val="24"/>
              </w:rPr>
              <w:t>小计</w:t>
            </w:r>
          </w:p>
        </w:tc>
        <w:tc>
          <w:tcPr>
            <w:tcW w:w="880" w:type="dxa"/>
            <w:tcBorders>
              <w:top w:val="single" w:sz="4" w:space="0" w:color="auto"/>
              <w:bottom w:val="single" w:sz="4" w:space="0" w:color="auto"/>
            </w:tcBorders>
            <w:vAlign w:val="center"/>
          </w:tcPr>
          <w:p w:rsidR="00753B2D" w:rsidRDefault="00753B2D" w:rsidP="0038333E">
            <w:pPr>
              <w:spacing w:line="340" w:lineRule="exact"/>
              <w:rPr>
                <w:rFonts w:ascii="仿宋" w:eastAsia="仿宋" w:hAnsi="仿宋" w:cs="Arial"/>
                <w:sz w:val="24"/>
                <w:szCs w:val="24"/>
              </w:rPr>
            </w:pPr>
            <w:r>
              <w:rPr>
                <w:rFonts w:ascii="仿宋" w:eastAsia="仿宋" w:hAnsi="仿宋" w:cs="Arial"/>
                <w:sz w:val="24"/>
                <w:szCs w:val="24"/>
              </w:rPr>
              <w:t>100</w:t>
            </w: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p>
        </w:tc>
        <w:tc>
          <w:tcPr>
            <w:tcW w:w="453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p>
        </w:tc>
        <w:tc>
          <w:tcPr>
            <w:tcW w:w="2286" w:type="dxa"/>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p>
        </w:tc>
        <w:tc>
          <w:tcPr>
            <w:tcW w:w="794" w:type="dxa"/>
            <w:tcBorders>
              <w:left w:val="single" w:sz="4" w:space="0" w:color="auto"/>
            </w:tcBorders>
            <w:vAlign w:val="center"/>
          </w:tcPr>
          <w:p w:rsidR="00753B2D" w:rsidRDefault="00750E2F" w:rsidP="0038333E">
            <w:pPr>
              <w:spacing w:line="340" w:lineRule="exact"/>
              <w:ind w:firstLineChars="50" w:firstLine="100"/>
              <w:rPr>
                <w:rFonts w:ascii="宋体" w:eastAsia="宋体" w:hAnsi="宋体" w:cs="宋体"/>
                <w:sz w:val="20"/>
                <w:szCs w:val="24"/>
              </w:rPr>
            </w:pPr>
            <w:r>
              <w:rPr>
                <w:rFonts w:ascii="宋体" w:eastAsia="宋体" w:hAnsi="宋体" w:cs="宋体" w:hint="eastAsia"/>
                <w:sz w:val="20"/>
                <w:szCs w:val="24"/>
              </w:rPr>
              <w:t>9</w:t>
            </w:r>
            <w:r>
              <w:rPr>
                <w:rFonts w:ascii="宋体" w:eastAsia="宋体" w:hAnsi="宋体" w:cs="宋体"/>
                <w:sz w:val="20"/>
                <w:szCs w:val="24"/>
              </w:rPr>
              <w:t>3</w:t>
            </w:r>
          </w:p>
        </w:tc>
      </w:tr>
      <w:tr w:rsidR="00753B2D" w:rsidRPr="00990A5D" w:rsidTr="0038333E">
        <w:trPr>
          <w:trHeight w:val="828"/>
          <w:jc w:val="center"/>
        </w:trPr>
        <w:tc>
          <w:tcPr>
            <w:tcW w:w="769" w:type="dxa"/>
            <w:vAlign w:val="center"/>
          </w:tcPr>
          <w:p w:rsidR="00753B2D" w:rsidRDefault="00753B2D" w:rsidP="0038333E">
            <w:pPr>
              <w:spacing w:line="340" w:lineRule="exact"/>
              <w:rPr>
                <w:rFonts w:ascii="仿宋" w:eastAsia="仿宋" w:hAnsi="仿宋" w:cs="宋体"/>
                <w:sz w:val="24"/>
                <w:szCs w:val="24"/>
              </w:rPr>
            </w:pPr>
            <w:r>
              <w:rPr>
                <w:rFonts w:ascii="仿宋" w:eastAsia="仿宋" w:hAnsi="仿宋" w:cs="宋体" w:hint="eastAsia"/>
                <w:sz w:val="24"/>
                <w:szCs w:val="24"/>
              </w:rPr>
              <w:t>评价结果</w:t>
            </w:r>
          </w:p>
        </w:tc>
        <w:tc>
          <w:tcPr>
            <w:tcW w:w="880" w:type="dxa"/>
            <w:tcBorders>
              <w:top w:val="single" w:sz="4" w:space="0" w:color="auto"/>
              <w:bottom w:val="single" w:sz="4" w:space="0" w:color="auto"/>
            </w:tcBorders>
            <w:vAlign w:val="center"/>
          </w:tcPr>
          <w:p w:rsidR="00753B2D" w:rsidRDefault="00753B2D" w:rsidP="0038333E">
            <w:pPr>
              <w:spacing w:line="340" w:lineRule="exact"/>
              <w:rPr>
                <w:rFonts w:ascii="仿宋" w:eastAsia="仿宋" w:hAnsi="仿宋" w:cs="Arial"/>
                <w:sz w:val="24"/>
                <w:szCs w:val="24"/>
              </w:rPr>
            </w:pPr>
          </w:p>
        </w:tc>
        <w:tc>
          <w:tcPr>
            <w:tcW w:w="709" w:type="dxa"/>
            <w:tcBorders>
              <w:right w:val="single" w:sz="4" w:space="0" w:color="auto"/>
            </w:tcBorders>
            <w:vAlign w:val="center"/>
          </w:tcPr>
          <w:p w:rsidR="00753B2D" w:rsidRPr="00596930" w:rsidRDefault="00753B2D" w:rsidP="0038333E">
            <w:pPr>
              <w:spacing w:line="340" w:lineRule="exact"/>
              <w:rPr>
                <w:rFonts w:ascii="仿宋" w:eastAsia="仿宋" w:hAnsi="仿宋" w:cs="Arial"/>
                <w:szCs w:val="21"/>
              </w:rPr>
            </w:pPr>
          </w:p>
        </w:tc>
        <w:tc>
          <w:tcPr>
            <w:tcW w:w="6822" w:type="dxa"/>
            <w:gridSpan w:val="2"/>
            <w:tcBorders>
              <w:left w:val="single" w:sz="4" w:space="0" w:color="auto"/>
              <w:right w:val="single" w:sz="4" w:space="0" w:color="auto"/>
            </w:tcBorders>
            <w:vAlign w:val="center"/>
          </w:tcPr>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hint="eastAsia"/>
                <w:szCs w:val="21"/>
              </w:rPr>
              <w:t>□优秀</w:t>
            </w:r>
            <w:r w:rsidRPr="00596930">
              <w:rPr>
                <w:rFonts w:ascii="仿宋" w:eastAsia="仿宋" w:hAnsi="仿宋" w:cs="Arial"/>
                <w:szCs w:val="21"/>
              </w:rPr>
              <w:t xml:space="preserve">  90</w:t>
            </w:r>
            <w:r w:rsidRPr="00596930">
              <w:rPr>
                <w:rFonts w:ascii="仿宋" w:eastAsia="仿宋" w:hAnsi="仿宋" w:cs="Arial" w:hint="eastAsia"/>
                <w:szCs w:val="21"/>
              </w:rPr>
              <w:t>分≤得分≤</w:t>
            </w:r>
            <w:r w:rsidRPr="00596930">
              <w:rPr>
                <w:rFonts w:ascii="仿宋" w:eastAsia="仿宋" w:hAnsi="仿宋" w:cs="Arial"/>
                <w:szCs w:val="21"/>
              </w:rPr>
              <w:t>100</w:t>
            </w:r>
            <w:r w:rsidRPr="00596930">
              <w:rPr>
                <w:rFonts w:ascii="仿宋" w:eastAsia="仿宋" w:hAnsi="仿宋" w:cs="Arial" w:hint="eastAsia"/>
                <w:szCs w:val="21"/>
              </w:rPr>
              <w:t>分；</w:t>
            </w:r>
            <w:r w:rsidRPr="00596930">
              <w:rPr>
                <w:rFonts w:ascii="仿宋" w:eastAsia="仿宋" w:hAnsi="仿宋" w:cs="Arial"/>
                <w:szCs w:val="21"/>
              </w:rPr>
              <w:t xml:space="preserve"> </w:t>
            </w:r>
            <w:r w:rsidRPr="00596930">
              <w:rPr>
                <w:rFonts w:ascii="仿宋" w:eastAsia="仿宋" w:hAnsi="仿宋" w:cs="Arial" w:hint="eastAsia"/>
                <w:szCs w:val="21"/>
              </w:rPr>
              <w:t>□良好</w:t>
            </w:r>
            <w:r w:rsidRPr="00596930">
              <w:rPr>
                <w:rFonts w:ascii="仿宋" w:eastAsia="仿宋" w:hAnsi="仿宋" w:cs="Arial"/>
                <w:szCs w:val="21"/>
              </w:rPr>
              <w:t xml:space="preserve">  80</w:t>
            </w:r>
            <w:r w:rsidRPr="00596930">
              <w:rPr>
                <w:rFonts w:ascii="仿宋" w:eastAsia="仿宋" w:hAnsi="仿宋" w:cs="Arial" w:hint="eastAsia"/>
                <w:szCs w:val="21"/>
              </w:rPr>
              <w:t>分≤得分≤</w:t>
            </w:r>
            <w:r w:rsidRPr="00596930">
              <w:rPr>
                <w:rFonts w:ascii="仿宋" w:eastAsia="仿宋" w:hAnsi="仿宋" w:cs="Arial"/>
                <w:szCs w:val="21"/>
              </w:rPr>
              <w:t>89</w:t>
            </w:r>
            <w:r w:rsidRPr="00596930">
              <w:rPr>
                <w:rFonts w:ascii="仿宋" w:eastAsia="仿宋" w:hAnsi="仿宋" w:cs="Arial" w:hint="eastAsia"/>
                <w:szCs w:val="21"/>
              </w:rPr>
              <w:t>分；</w:t>
            </w:r>
          </w:p>
          <w:p w:rsidR="00753B2D" w:rsidRPr="00596930" w:rsidRDefault="00753B2D" w:rsidP="0038333E">
            <w:pPr>
              <w:spacing w:line="340" w:lineRule="exact"/>
              <w:rPr>
                <w:rFonts w:ascii="仿宋" w:eastAsia="仿宋" w:hAnsi="仿宋" w:cs="Arial"/>
                <w:szCs w:val="21"/>
              </w:rPr>
            </w:pPr>
            <w:r w:rsidRPr="00596930">
              <w:rPr>
                <w:rFonts w:ascii="仿宋" w:eastAsia="仿宋" w:hAnsi="仿宋" w:cs="Arial"/>
                <w:szCs w:val="21"/>
              </w:rPr>
              <w:t xml:space="preserve">  </w:t>
            </w:r>
            <w:r w:rsidRPr="00596930">
              <w:rPr>
                <w:rFonts w:ascii="仿宋" w:eastAsia="仿宋" w:hAnsi="仿宋" w:cs="Arial" w:hint="eastAsia"/>
                <w:szCs w:val="21"/>
              </w:rPr>
              <w:t>□中</w:t>
            </w:r>
            <w:r w:rsidRPr="00596930">
              <w:rPr>
                <w:rFonts w:ascii="仿宋" w:eastAsia="仿宋" w:hAnsi="仿宋" w:cs="Arial"/>
                <w:szCs w:val="21"/>
              </w:rPr>
              <w:t xml:space="preserve">  60</w:t>
            </w:r>
            <w:r w:rsidRPr="00596930">
              <w:rPr>
                <w:rFonts w:ascii="仿宋" w:eastAsia="仿宋" w:hAnsi="仿宋" w:cs="Arial" w:hint="eastAsia"/>
                <w:szCs w:val="21"/>
              </w:rPr>
              <w:t>分≤得分≤</w:t>
            </w:r>
            <w:r w:rsidRPr="00596930">
              <w:rPr>
                <w:rFonts w:ascii="仿宋" w:eastAsia="仿宋" w:hAnsi="仿宋" w:cs="Arial"/>
                <w:szCs w:val="21"/>
              </w:rPr>
              <w:t>79</w:t>
            </w:r>
            <w:r w:rsidRPr="00596930">
              <w:rPr>
                <w:rFonts w:ascii="仿宋" w:eastAsia="仿宋" w:hAnsi="仿宋" w:cs="Arial" w:hint="eastAsia"/>
                <w:szCs w:val="21"/>
              </w:rPr>
              <w:t>分；</w:t>
            </w:r>
            <w:r w:rsidRPr="00596930">
              <w:rPr>
                <w:rFonts w:ascii="仿宋" w:eastAsia="仿宋" w:hAnsi="仿宋" w:cs="Arial"/>
                <w:szCs w:val="21"/>
              </w:rPr>
              <w:t xml:space="preserve">  </w:t>
            </w:r>
            <w:r w:rsidRPr="00596930">
              <w:rPr>
                <w:rFonts w:ascii="仿宋" w:eastAsia="仿宋" w:hAnsi="仿宋" w:cs="Arial" w:hint="eastAsia"/>
                <w:szCs w:val="21"/>
              </w:rPr>
              <w:t>□较差</w:t>
            </w:r>
            <w:r w:rsidRPr="00596930">
              <w:rPr>
                <w:rFonts w:ascii="仿宋" w:eastAsia="仿宋" w:hAnsi="仿宋" w:cs="Arial"/>
                <w:szCs w:val="21"/>
              </w:rPr>
              <w:t xml:space="preserve">  0</w:t>
            </w:r>
            <w:r w:rsidRPr="00596930">
              <w:rPr>
                <w:rFonts w:ascii="仿宋" w:eastAsia="仿宋" w:hAnsi="仿宋" w:cs="Arial" w:hint="eastAsia"/>
                <w:szCs w:val="21"/>
              </w:rPr>
              <w:t>≤得分≤</w:t>
            </w:r>
            <w:r w:rsidRPr="00596930">
              <w:rPr>
                <w:rFonts w:ascii="仿宋" w:eastAsia="仿宋" w:hAnsi="仿宋" w:cs="Arial"/>
                <w:szCs w:val="21"/>
              </w:rPr>
              <w:t>59</w:t>
            </w:r>
            <w:r w:rsidRPr="00596930">
              <w:rPr>
                <w:rFonts w:ascii="仿宋" w:eastAsia="仿宋" w:hAnsi="仿宋" w:cs="Arial" w:hint="eastAsia"/>
                <w:szCs w:val="21"/>
              </w:rPr>
              <w:t>分</w:t>
            </w:r>
          </w:p>
        </w:tc>
        <w:tc>
          <w:tcPr>
            <w:tcW w:w="794" w:type="dxa"/>
            <w:tcBorders>
              <w:left w:val="single" w:sz="4" w:space="0" w:color="auto"/>
            </w:tcBorders>
            <w:vAlign w:val="center"/>
          </w:tcPr>
          <w:p w:rsidR="00753B2D" w:rsidRDefault="00753B2D" w:rsidP="0038333E">
            <w:pPr>
              <w:spacing w:line="340" w:lineRule="exact"/>
              <w:rPr>
                <w:rFonts w:ascii="宋体" w:eastAsia="宋体" w:hAnsi="宋体" w:cs="宋体"/>
                <w:sz w:val="20"/>
                <w:szCs w:val="24"/>
              </w:rPr>
            </w:pPr>
            <w:r>
              <w:rPr>
                <w:rFonts w:ascii="宋体" w:eastAsia="宋体" w:hAnsi="宋体" w:cs="宋体" w:hint="eastAsia"/>
                <w:sz w:val="20"/>
                <w:szCs w:val="24"/>
              </w:rPr>
              <w:t>优秀</w:t>
            </w:r>
          </w:p>
        </w:tc>
      </w:tr>
    </w:tbl>
    <w:p w:rsidR="00753B2D" w:rsidRPr="00CB0A9F" w:rsidRDefault="00753B2D" w:rsidP="00753B2D">
      <w:pPr>
        <w:ind w:leftChars="100" w:left="210"/>
        <w:rPr>
          <w:rFonts w:ascii="仿宋" w:eastAsia="仿宋" w:hAnsi="仿宋"/>
          <w:b/>
          <w:sz w:val="24"/>
          <w:szCs w:val="24"/>
        </w:rPr>
      </w:pPr>
      <w:r>
        <w:rPr>
          <w:rFonts w:ascii="仿宋" w:eastAsia="仿宋" w:hAnsi="仿宋"/>
          <w:b/>
          <w:sz w:val="24"/>
          <w:szCs w:val="24"/>
        </w:rPr>
        <w:br w:type="page"/>
      </w:r>
      <w:r w:rsidRPr="00CB0A9F">
        <w:rPr>
          <w:rFonts w:ascii="仿宋" w:eastAsia="仿宋" w:hAnsi="仿宋" w:hint="eastAsia"/>
          <w:b/>
          <w:sz w:val="24"/>
          <w:szCs w:val="24"/>
        </w:rPr>
        <w:lastRenderedPageBreak/>
        <w:t>附件</w:t>
      </w:r>
      <w:r w:rsidRPr="00CB0A9F">
        <w:rPr>
          <w:rFonts w:ascii="仿宋" w:eastAsia="仿宋" w:hAnsi="仿宋"/>
          <w:b/>
          <w:sz w:val="24"/>
          <w:szCs w:val="24"/>
        </w:rPr>
        <w:t>3</w:t>
      </w:r>
    </w:p>
    <w:tbl>
      <w:tblPr>
        <w:tblW w:w="9924" w:type="dxa"/>
        <w:tblInd w:w="-459" w:type="dxa"/>
        <w:tblLayout w:type="fixed"/>
        <w:tblLook w:val="00A0" w:firstRow="1" w:lastRow="0" w:firstColumn="1" w:lastColumn="0" w:noHBand="0" w:noVBand="0"/>
      </w:tblPr>
      <w:tblGrid>
        <w:gridCol w:w="1418"/>
        <w:gridCol w:w="1134"/>
        <w:gridCol w:w="283"/>
        <w:gridCol w:w="284"/>
        <w:gridCol w:w="567"/>
        <w:gridCol w:w="567"/>
        <w:gridCol w:w="850"/>
        <w:gridCol w:w="1276"/>
        <w:gridCol w:w="851"/>
        <w:gridCol w:w="172"/>
        <w:gridCol w:w="962"/>
        <w:gridCol w:w="15"/>
        <w:gridCol w:w="1539"/>
        <w:gridCol w:w="6"/>
      </w:tblGrid>
      <w:tr w:rsidR="00753B2D" w:rsidRPr="00990A5D" w:rsidTr="0038333E">
        <w:trPr>
          <w:gridAfter w:val="1"/>
          <w:wAfter w:w="6" w:type="dxa"/>
          <w:trHeight w:val="214"/>
        </w:trPr>
        <w:tc>
          <w:tcPr>
            <w:tcW w:w="9918" w:type="dxa"/>
            <w:gridSpan w:val="13"/>
            <w:tcBorders>
              <w:top w:val="nil"/>
              <w:left w:val="nil"/>
              <w:bottom w:val="nil"/>
              <w:right w:val="nil"/>
            </w:tcBorders>
            <w:noWrap/>
            <w:vAlign w:val="center"/>
          </w:tcPr>
          <w:p w:rsidR="00753B2D" w:rsidRPr="00CB0A9F" w:rsidRDefault="00753B2D" w:rsidP="0038333E">
            <w:pPr>
              <w:spacing w:line="320" w:lineRule="exact"/>
              <w:jc w:val="center"/>
              <w:rPr>
                <w:rFonts w:ascii="宋体" w:eastAsia="宋体" w:hAnsi="宋体" w:cs="宋体"/>
                <w:b/>
                <w:bCs/>
                <w:color w:val="000000"/>
                <w:sz w:val="24"/>
                <w:szCs w:val="24"/>
              </w:rPr>
            </w:pPr>
            <w:r w:rsidRPr="00CB0A9F">
              <w:rPr>
                <w:rFonts w:ascii="宋体" w:eastAsia="宋体" w:hAnsi="宋体" w:cs="宋体" w:hint="eastAsia"/>
                <w:b/>
                <w:bCs/>
                <w:color w:val="000000"/>
                <w:sz w:val="24"/>
                <w:szCs w:val="24"/>
              </w:rPr>
              <w:t>部门整体支出绩效自评表</w:t>
            </w:r>
          </w:p>
        </w:tc>
      </w:tr>
      <w:tr w:rsidR="00753B2D" w:rsidRPr="00990A5D" w:rsidTr="0038333E">
        <w:trPr>
          <w:gridAfter w:val="1"/>
          <w:wAfter w:w="6" w:type="dxa"/>
          <w:trHeight w:val="267"/>
        </w:trPr>
        <w:tc>
          <w:tcPr>
            <w:tcW w:w="9918" w:type="dxa"/>
            <w:gridSpan w:val="13"/>
            <w:tcBorders>
              <w:top w:val="nil"/>
              <w:left w:val="nil"/>
              <w:bottom w:val="nil"/>
              <w:right w:val="nil"/>
            </w:tcBorders>
            <w:noWrap/>
            <w:vAlign w:val="center"/>
          </w:tcPr>
          <w:p w:rsidR="00753B2D" w:rsidRPr="00CB0A9F" w:rsidRDefault="00753B2D" w:rsidP="0038333E">
            <w:pPr>
              <w:spacing w:line="320" w:lineRule="exact"/>
              <w:jc w:val="center"/>
              <w:rPr>
                <w:rFonts w:ascii="宋体" w:eastAsia="宋体" w:hAnsi="宋体" w:cs="宋体"/>
                <w:b/>
                <w:bCs/>
                <w:color w:val="000000"/>
                <w:sz w:val="24"/>
                <w:szCs w:val="24"/>
              </w:rPr>
            </w:pPr>
            <w:r w:rsidRPr="00CB0A9F">
              <w:rPr>
                <w:rFonts w:ascii="宋体" w:eastAsia="宋体" w:hAnsi="宋体" w:cs="宋体" w:hint="eastAsia"/>
                <w:b/>
                <w:bCs/>
                <w:color w:val="000000"/>
                <w:sz w:val="24"/>
                <w:szCs w:val="24"/>
              </w:rPr>
              <w:t>（</w:t>
            </w:r>
            <w:r w:rsidRPr="00CB0A9F">
              <w:rPr>
                <w:rFonts w:ascii="宋体" w:eastAsia="宋体" w:hAnsi="宋体" w:cs="宋体"/>
                <w:b/>
                <w:bCs/>
                <w:color w:val="000000"/>
                <w:sz w:val="24"/>
                <w:szCs w:val="24"/>
              </w:rPr>
              <w:t xml:space="preserve">  202</w:t>
            </w:r>
            <w:r w:rsidR="0038333E">
              <w:rPr>
                <w:rFonts w:ascii="宋体" w:eastAsia="宋体" w:hAnsi="宋体" w:cs="宋体"/>
                <w:b/>
                <w:bCs/>
                <w:color w:val="000000"/>
                <w:sz w:val="24"/>
                <w:szCs w:val="24"/>
              </w:rPr>
              <w:t>2</w:t>
            </w:r>
            <w:r w:rsidRPr="00CB0A9F">
              <w:rPr>
                <w:rFonts w:ascii="宋体" w:eastAsia="宋体" w:hAnsi="宋体" w:cs="宋体"/>
                <w:b/>
                <w:bCs/>
                <w:color w:val="000000"/>
                <w:sz w:val="24"/>
                <w:szCs w:val="24"/>
              </w:rPr>
              <w:t xml:space="preserve"> </w:t>
            </w:r>
            <w:r w:rsidRPr="00CB0A9F">
              <w:rPr>
                <w:rFonts w:ascii="宋体" w:eastAsia="宋体" w:hAnsi="宋体" w:cs="宋体" w:hint="eastAsia"/>
                <w:b/>
                <w:bCs/>
                <w:color w:val="000000"/>
                <w:sz w:val="24"/>
                <w:szCs w:val="24"/>
              </w:rPr>
              <w:t>年度）</w:t>
            </w:r>
          </w:p>
        </w:tc>
      </w:tr>
      <w:tr w:rsidR="00753B2D" w:rsidRPr="00990A5D" w:rsidTr="0038333E">
        <w:trPr>
          <w:trHeight w:val="619"/>
        </w:trPr>
        <w:tc>
          <w:tcPr>
            <w:tcW w:w="1418" w:type="dxa"/>
            <w:tcBorders>
              <w:top w:val="single" w:sz="4" w:space="0" w:color="auto"/>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项目支出名称</w:t>
            </w:r>
          </w:p>
        </w:tc>
        <w:tc>
          <w:tcPr>
            <w:tcW w:w="8506" w:type="dxa"/>
            <w:gridSpan w:val="13"/>
            <w:tcBorders>
              <w:top w:val="single" w:sz="4" w:space="0" w:color="auto"/>
              <w:left w:val="nil"/>
              <w:bottom w:val="single" w:sz="4" w:space="0" w:color="auto"/>
              <w:right w:val="single" w:sz="4" w:space="0" w:color="auto"/>
            </w:tcBorders>
            <w:vAlign w:val="center"/>
          </w:tcPr>
          <w:p w:rsidR="00753B2D" w:rsidRPr="00990A5D" w:rsidRDefault="00753B2D" w:rsidP="0038333E">
            <w:pPr>
              <w:spacing w:line="320" w:lineRule="exact"/>
              <w:ind w:firstLineChars="750" w:firstLine="1575"/>
            </w:pPr>
            <w:r w:rsidRPr="00990A5D">
              <w:t>2021</w:t>
            </w:r>
            <w:r w:rsidRPr="00990A5D">
              <w:rPr>
                <w:rFonts w:hint="eastAsia"/>
              </w:rPr>
              <w:t>年部门整体支出</w:t>
            </w:r>
          </w:p>
        </w:tc>
      </w:tr>
      <w:tr w:rsidR="00753B2D" w:rsidRPr="00990A5D" w:rsidTr="0038333E">
        <w:trPr>
          <w:trHeight w:val="415"/>
        </w:trPr>
        <w:tc>
          <w:tcPr>
            <w:tcW w:w="1418" w:type="dxa"/>
            <w:tcBorders>
              <w:top w:val="nil"/>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主管部门</w:t>
            </w:r>
          </w:p>
        </w:tc>
        <w:tc>
          <w:tcPr>
            <w:tcW w:w="3685" w:type="dxa"/>
            <w:gridSpan w:val="6"/>
            <w:tcBorders>
              <w:top w:val="single" w:sz="4" w:space="0" w:color="auto"/>
              <w:left w:val="nil"/>
              <w:bottom w:val="single" w:sz="4" w:space="0" w:color="auto"/>
              <w:right w:val="single" w:sz="4" w:space="0" w:color="auto"/>
            </w:tcBorders>
            <w:vAlign w:val="center"/>
          </w:tcPr>
          <w:p w:rsidR="00753B2D" w:rsidRPr="00990A5D" w:rsidRDefault="00753B2D" w:rsidP="0038333E">
            <w:pPr>
              <w:spacing w:line="320" w:lineRule="exact"/>
              <w:ind w:firstLineChars="200" w:firstLine="420"/>
            </w:pPr>
            <w:r w:rsidRPr="00990A5D">
              <w:rPr>
                <w:rFonts w:hint="eastAsia"/>
              </w:rPr>
              <w:t>辰溪县</w:t>
            </w:r>
            <w:r>
              <w:rPr>
                <w:rFonts w:hint="eastAsia"/>
              </w:rPr>
              <w:t>辰阳镇人民政府</w:t>
            </w:r>
          </w:p>
        </w:tc>
        <w:tc>
          <w:tcPr>
            <w:tcW w:w="1276" w:type="dxa"/>
            <w:tcBorders>
              <w:top w:val="nil"/>
              <w:left w:val="nil"/>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实施单位</w:t>
            </w:r>
          </w:p>
        </w:tc>
        <w:tc>
          <w:tcPr>
            <w:tcW w:w="3545" w:type="dxa"/>
            <w:gridSpan w:val="6"/>
            <w:tcBorders>
              <w:top w:val="single" w:sz="4" w:space="0" w:color="auto"/>
              <w:left w:val="nil"/>
              <w:bottom w:val="single" w:sz="4" w:space="0" w:color="auto"/>
              <w:right w:val="single" w:sz="4" w:space="0" w:color="auto"/>
            </w:tcBorders>
            <w:vAlign w:val="center"/>
          </w:tcPr>
          <w:p w:rsidR="00753B2D" w:rsidRPr="00990A5D" w:rsidRDefault="00753B2D" w:rsidP="0038333E">
            <w:pPr>
              <w:spacing w:line="320" w:lineRule="exact"/>
              <w:ind w:firstLineChars="150" w:firstLine="315"/>
            </w:pPr>
            <w:r w:rsidRPr="00990A5D">
              <w:rPr>
                <w:rFonts w:hint="eastAsia"/>
              </w:rPr>
              <w:t>辰溪县</w:t>
            </w:r>
            <w:r>
              <w:rPr>
                <w:rFonts w:hint="eastAsia"/>
              </w:rPr>
              <w:t>辰阳镇人民政府</w:t>
            </w:r>
          </w:p>
        </w:tc>
      </w:tr>
      <w:tr w:rsidR="00753B2D" w:rsidRPr="00990A5D" w:rsidTr="0038333E">
        <w:trPr>
          <w:trHeight w:val="936"/>
        </w:trPr>
        <w:tc>
          <w:tcPr>
            <w:tcW w:w="1418" w:type="dxa"/>
            <w:tcBorders>
              <w:top w:val="nil"/>
              <w:left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项目资金</w:t>
            </w:r>
            <w:r>
              <w:rPr>
                <w:rFonts w:ascii="宋体" w:eastAsia="宋体" w:hAnsi="宋体" w:cs="宋体" w:hint="eastAsia"/>
                <w:color w:val="000000"/>
                <w:sz w:val="20"/>
                <w:szCs w:val="20"/>
              </w:rPr>
              <w:t>（</w:t>
            </w:r>
            <w:r w:rsidRPr="00FE60A6">
              <w:rPr>
                <w:rFonts w:ascii="宋体" w:eastAsia="宋体" w:hAnsi="宋体" w:cs="宋体" w:hint="eastAsia"/>
                <w:color w:val="000000"/>
                <w:sz w:val="20"/>
                <w:szCs w:val="20"/>
              </w:rPr>
              <w:t>万元）</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851" w:type="dxa"/>
            <w:gridSpan w:val="2"/>
            <w:tcBorders>
              <w:top w:val="nil"/>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年初预算数</w:t>
            </w:r>
          </w:p>
        </w:tc>
        <w:tc>
          <w:tcPr>
            <w:tcW w:w="1417" w:type="dxa"/>
            <w:gridSpan w:val="2"/>
            <w:tcBorders>
              <w:top w:val="nil"/>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全年预算数</w:t>
            </w:r>
          </w:p>
        </w:tc>
        <w:tc>
          <w:tcPr>
            <w:tcW w:w="1276" w:type="dxa"/>
            <w:tcBorders>
              <w:top w:val="nil"/>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全年执行数</w:t>
            </w:r>
          </w:p>
        </w:tc>
        <w:tc>
          <w:tcPr>
            <w:tcW w:w="851" w:type="dxa"/>
            <w:tcBorders>
              <w:top w:val="nil"/>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分值</w:t>
            </w:r>
          </w:p>
        </w:tc>
        <w:tc>
          <w:tcPr>
            <w:tcW w:w="1134" w:type="dxa"/>
            <w:gridSpan w:val="2"/>
            <w:tcBorders>
              <w:top w:val="nil"/>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执行率</w:t>
            </w:r>
          </w:p>
        </w:tc>
        <w:tc>
          <w:tcPr>
            <w:tcW w:w="1560" w:type="dxa"/>
            <w:gridSpan w:val="3"/>
            <w:tcBorders>
              <w:top w:val="nil"/>
              <w:left w:val="single" w:sz="4" w:space="0" w:color="auto"/>
              <w:bottom w:val="single" w:sz="4" w:space="0" w:color="auto"/>
              <w:right w:val="single" w:sz="4" w:space="0" w:color="auto"/>
            </w:tcBorders>
            <w:vAlign w:val="center"/>
          </w:tcPr>
          <w:p w:rsidR="00753B2D" w:rsidRPr="00FE60A6" w:rsidRDefault="00753B2D" w:rsidP="0038333E">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得分</w:t>
            </w:r>
          </w:p>
        </w:tc>
      </w:tr>
      <w:tr w:rsidR="0038333E" w:rsidRPr="00A84B66" w:rsidTr="0038333E">
        <w:trPr>
          <w:trHeight w:val="168"/>
        </w:trPr>
        <w:tc>
          <w:tcPr>
            <w:tcW w:w="1418" w:type="dxa"/>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年度资金总额　</w:t>
            </w:r>
          </w:p>
        </w:tc>
        <w:tc>
          <w:tcPr>
            <w:tcW w:w="851"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3814.05</w:t>
            </w:r>
          </w:p>
        </w:tc>
        <w:tc>
          <w:tcPr>
            <w:tcW w:w="141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3814.05</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3814.05</w:t>
            </w:r>
          </w:p>
        </w:tc>
        <w:tc>
          <w:tcPr>
            <w:tcW w:w="851"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w:t>
            </w: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560" w:type="dxa"/>
            <w:gridSpan w:val="3"/>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10</w:t>
            </w:r>
          </w:p>
        </w:tc>
      </w:tr>
      <w:tr w:rsidR="0038333E" w:rsidRPr="00A84B66" w:rsidTr="0038333E">
        <w:trPr>
          <w:trHeight w:val="168"/>
        </w:trPr>
        <w:tc>
          <w:tcPr>
            <w:tcW w:w="1418" w:type="dxa"/>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其中：当年财政拨款　</w:t>
            </w:r>
          </w:p>
        </w:tc>
        <w:tc>
          <w:tcPr>
            <w:tcW w:w="851"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1482.69</w:t>
            </w:r>
          </w:p>
        </w:tc>
        <w:tc>
          <w:tcPr>
            <w:tcW w:w="141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1482.69</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1482.69</w:t>
            </w:r>
          </w:p>
        </w:tc>
        <w:tc>
          <w:tcPr>
            <w:tcW w:w="851"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560" w:type="dxa"/>
            <w:gridSpan w:val="3"/>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r>
      <w:tr w:rsidR="0038333E" w:rsidRPr="00A84B66" w:rsidTr="0038333E">
        <w:trPr>
          <w:trHeight w:val="168"/>
        </w:trPr>
        <w:tc>
          <w:tcPr>
            <w:tcW w:w="1418" w:type="dxa"/>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上年结转资金　</w:t>
            </w:r>
          </w:p>
        </w:tc>
        <w:tc>
          <w:tcPr>
            <w:tcW w:w="851"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41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851"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560" w:type="dxa"/>
            <w:gridSpan w:val="3"/>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r>
      <w:tr w:rsidR="0038333E" w:rsidRPr="00A84B66" w:rsidTr="0038333E">
        <w:trPr>
          <w:trHeight w:val="168"/>
        </w:trPr>
        <w:tc>
          <w:tcPr>
            <w:tcW w:w="1418" w:type="dxa"/>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其他资金</w:t>
            </w:r>
          </w:p>
        </w:tc>
        <w:tc>
          <w:tcPr>
            <w:tcW w:w="851"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41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2331.37</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2331.37</w:t>
            </w:r>
          </w:p>
        </w:tc>
        <w:tc>
          <w:tcPr>
            <w:tcW w:w="851"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c>
          <w:tcPr>
            <w:tcW w:w="1560" w:type="dxa"/>
            <w:gridSpan w:val="3"/>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p>
        </w:tc>
      </w:tr>
      <w:tr w:rsidR="0038333E" w:rsidRPr="00A84B66" w:rsidTr="0038333E">
        <w:trPr>
          <w:trHeight w:val="161"/>
        </w:trPr>
        <w:tc>
          <w:tcPr>
            <w:tcW w:w="1418" w:type="dxa"/>
            <w:vMerge w:val="restart"/>
            <w:tcBorders>
              <w:top w:val="nil"/>
              <w:left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年度总体目标</w:t>
            </w:r>
          </w:p>
        </w:tc>
        <w:tc>
          <w:tcPr>
            <w:tcW w:w="3685" w:type="dxa"/>
            <w:gridSpan w:val="6"/>
            <w:vMerge w:val="restart"/>
            <w:tcBorders>
              <w:top w:val="single" w:sz="4" w:space="0" w:color="auto"/>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预期目标</w:t>
            </w:r>
          </w:p>
        </w:tc>
        <w:tc>
          <w:tcPr>
            <w:tcW w:w="3261" w:type="dxa"/>
            <w:gridSpan w:val="4"/>
            <w:vMerge w:val="restart"/>
            <w:tcBorders>
              <w:top w:val="single" w:sz="4" w:space="0" w:color="auto"/>
              <w:left w:val="single" w:sz="4" w:space="0" w:color="auto"/>
              <w:bottom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实际完成情况　</w:t>
            </w:r>
          </w:p>
        </w:tc>
        <w:tc>
          <w:tcPr>
            <w:tcW w:w="1560" w:type="dxa"/>
            <w:gridSpan w:val="3"/>
            <w:tcBorders>
              <w:right w:val="single" w:sz="4" w:space="0" w:color="auto"/>
            </w:tcBorders>
          </w:tcPr>
          <w:p w:rsidR="0038333E" w:rsidRPr="00A84B66" w:rsidRDefault="0038333E" w:rsidP="0038333E">
            <w:pPr>
              <w:spacing w:line="320" w:lineRule="exact"/>
              <w:rPr>
                <w:color w:val="000000" w:themeColor="text1"/>
              </w:rPr>
            </w:pPr>
          </w:p>
        </w:tc>
      </w:tr>
      <w:tr w:rsidR="0038333E" w:rsidRPr="00A84B66" w:rsidTr="0038333E">
        <w:trPr>
          <w:trHeight w:val="518"/>
        </w:trPr>
        <w:tc>
          <w:tcPr>
            <w:tcW w:w="1418" w:type="dxa"/>
            <w:vMerge/>
            <w:tcBorders>
              <w:left w:val="single" w:sz="4" w:space="0" w:color="auto"/>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p>
        </w:tc>
        <w:tc>
          <w:tcPr>
            <w:tcW w:w="3685" w:type="dxa"/>
            <w:gridSpan w:val="6"/>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3261" w:type="dxa"/>
            <w:gridSpan w:val="4"/>
            <w:vMerge/>
            <w:tcBorders>
              <w:top w:val="nil"/>
              <w:left w:val="single" w:sz="4" w:space="0" w:color="auto"/>
              <w:bottom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560" w:type="dxa"/>
            <w:gridSpan w:val="3"/>
            <w:tcBorders>
              <w:right w:val="single" w:sz="4" w:space="0" w:color="auto"/>
            </w:tcBorders>
          </w:tcPr>
          <w:p w:rsidR="0038333E" w:rsidRPr="00A84B66" w:rsidRDefault="0038333E" w:rsidP="0038333E">
            <w:pPr>
              <w:spacing w:line="320" w:lineRule="exact"/>
              <w:rPr>
                <w:color w:val="000000" w:themeColor="text1"/>
              </w:rPr>
            </w:pPr>
          </w:p>
        </w:tc>
      </w:tr>
      <w:tr w:rsidR="0038333E" w:rsidRPr="00A84B66" w:rsidTr="0038333E">
        <w:trPr>
          <w:trHeight w:val="168"/>
        </w:trPr>
        <w:tc>
          <w:tcPr>
            <w:tcW w:w="1418" w:type="dxa"/>
            <w:vMerge w:val="restart"/>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绩效指标</w:t>
            </w:r>
          </w:p>
        </w:tc>
        <w:tc>
          <w:tcPr>
            <w:tcW w:w="1134" w:type="dxa"/>
            <w:vMerge w:val="restart"/>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一级指标</w:t>
            </w:r>
          </w:p>
        </w:tc>
        <w:tc>
          <w:tcPr>
            <w:tcW w:w="567" w:type="dxa"/>
            <w:gridSpan w:val="2"/>
            <w:vMerge w:val="restart"/>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二级指标</w:t>
            </w:r>
          </w:p>
        </w:tc>
        <w:tc>
          <w:tcPr>
            <w:tcW w:w="1134" w:type="dxa"/>
            <w:gridSpan w:val="2"/>
            <w:vMerge w:val="restart"/>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三级指标</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年度</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实际</w:t>
            </w:r>
          </w:p>
        </w:tc>
        <w:tc>
          <w:tcPr>
            <w:tcW w:w="1023" w:type="dxa"/>
            <w:gridSpan w:val="2"/>
            <w:vMerge w:val="restart"/>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分值</w:t>
            </w:r>
          </w:p>
        </w:tc>
        <w:tc>
          <w:tcPr>
            <w:tcW w:w="977" w:type="dxa"/>
            <w:gridSpan w:val="2"/>
            <w:vMerge w:val="restart"/>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得分</w:t>
            </w:r>
          </w:p>
        </w:tc>
        <w:tc>
          <w:tcPr>
            <w:tcW w:w="1545" w:type="dxa"/>
            <w:gridSpan w:val="2"/>
            <w:vMerge w:val="restart"/>
            <w:tcBorders>
              <w:top w:val="single" w:sz="4" w:space="0" w:color="auto"/>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偏差原因分析及改进措施</w:t>
            </w:r>
          </w:p>
        </w:tc>
      </w:tr>
      <w:tr w:rsidR="0038333E" w:rsidRPr="00A84B66" w:rsidTr="0038333E">
        <w:trPr>
          <w:trHeight w:val="500"/>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134"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850" w:type="dxa"/>
            <w:vMerge w:val="restart"/>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指标值</w:t>
            </w:r>
          </w:p>
        </w:tc>
        <w:tc>
          <w:tcPr>
            <w:tcW w:w="1276" w:type="dxa"/>
            <w:vMerge w:val="restart"/>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完成值</w:t>
            </w:r>
          </w:p>
        </w:tc>
        <w:tc>
          <w:tcPr>
            <w:tcW w:w="1023"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977"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545"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r>
      <w:tr w:rsidR="0038333E" w:rsidRPr="00A84B66" w:rsidTr="0038333E">
        <w:trPr>
          <w:trHeight w:val="500"/>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134"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850" w:type="dxa"/>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276" w:type="dxa"/>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023"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977"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545" w:type="dxa"/>
            <w:gridSpan w:val="2"/>
            <w:vMerge/>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r>
      <w:tr w:rsidR="0038333E" w:rsidRPr="00A84B66" w:rsidTr="0038333E">
        <w:trPr>
          <w:trHeight w:val="252"/>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val="restart"/>
            <w:tcBorders>
              <w:top w:val="nil"/>
              <w:left w:val="single" w:sz="4" w:space="0" w:color="auto"/>
              <w:bottom w:val="nil"/>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产出指标</w:t>
            </w:r>
          </w:p>
        </w:tc>
        <w:tc>
          <w:tcPr>
            <w:tcW w:w="567" w:type="dxa"/>
            <w:gridSpan w:val="2"/>
            <w:vMerge w:val="restart"/>
            <w:tcBorders>
              <w:top w:val="nil"/>
              <w:left w:val="single" w:sz="4" w:space="0" w:color="auto"/>
              <w:bottom w:val="nil"/>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职责履行</w:t>
            </w: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数量指标</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15</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15</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r>
      <w:tr w:rsidR="0038333E" w:rsidRPr="00A84B66" w:rsidTr="0038333E">
        <w:trPr>
          <w:trHeight w:val="277"/>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tcBorders>
              <w:top w:val="nil"/>
              <w:left w:val="single" w:sz="4" w:space="0" w:color="auto"/>
              <w:bottom w:val="nil"/>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nil"/>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质量指标</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15</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15</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r>
      <w:tr w:rsidR="0038333E" w:rsidRPr="00A84B66" w:rsidTr="0038333E">
        <w:trPr>
          <w:trHeight w:val="283"/>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tcBorders>
              <w:top w:val="nil"/>
              <w:left w:val="single" w:sz="4" w:space="0" w:color="auto"/>
              <w:bottom w:val="nil"/>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nil"/>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时效指标</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15</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15</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r>
      <w:tr w:rsidR="0038333E" w:rsidRPr="00A84B66" w:rsidTr="0038333E">
        <w:trPr>
          <w:trHeight w:val="221"/>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tcBorders>
              <w:top w:val="nil"/>
              <w:left w:val="single" w:sz="4" w:space="0" w:color="auto"/>
              <w:bottom w:val="nil"/>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nil"/>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成本指标</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15"/>
                <w:szCs w:val="15"/>
              </w:rPr>
            </w:pPr>
            <w:r w:rsidRPr="00A84B66">
              <w:rPr>
                <w:rFonts w:ascii="宋体" w:eastAsia="宋体" w:hAnsi="宋体" w:cs="宋体"/>
                <w:color w:val="000000" w:themeColor="text1"/>
                <w:sz w:val="20"/>
                <w:szCs w:val="20"/>
              </w:rPr>
              <w:t>100%</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13</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13</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r>
      <w:tr w:rsidR="0038333E" w:rsidRPr="00A84B66" w:rsidTr="0038333E">
        <w:trPr>
          <w:trHeight w:val="283"/>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38333E" w:rsidRPr="00FE60A6" w:rsidRDefault="0038333E" w:rsidP="0038333E">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效益指标</w:t>
            </w:r>
          </w:p>
        </w:tc>
        <w:tc>
          <w:tcPr>
            <w:tcW w:w="567" w:type="dxa"/>
            <w:gridSpan w:val="2"/>
            <w:vMerge w:val="restart"/>
            <w:tcBorders>
              <w:top w:val="single" w:sz="4" w:space="0" w:color="auto"/>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履职效益</w:t>
            </w: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经济效益</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95%</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8</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eastAsia="仿宋_GB2312" w:hint="eastAsia"/>
                <w:color w:val="000000" w:themeColor="text1"/>
                <w:szCs w:val="21"/>
              </w:rPr>
              <w:t>宣传记党的政策，乡村振兴</w:t>
            </w:r>
          </w:p>
        </w:tc>
      </w:tr>
      <w:tr w:rsidR="0038333E" w:rsidRPr="00A84B66" w:rsidTr="0038333E">
        <w:trPr>
          <w:trHeight w:val="255"/>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社会效益</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15"/>
                <w:szCs w:val="15"/>
              </w:rPr>
            </w:pPr>
            <w:r w:rsidRPr="00A84B66">
              <w:rPr>
                <w:rFonts w:ascii="宋体" w:eastAsia="宋体" w:hAnsi="宋体" w:cs="宋体"/>
                <w:color w:val="000000" w:themeColor="text1"/>
                <w:sz w:val="20"/>
                <w:szCs w:val="20"/>
              </w:rPr>
              <w:t>95%</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9</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rPr>
                <w:rFonts w:eastAsia="仿宋_GB2312"/>
                <w:color w:val="000000" w:themeColor="text1"/>
                <w:szCs w:val="21"/>
              </w:rPr>
            </w:pPr>
            <w:r w:rsidRPr="00A84B66">
              <w:rPr>
                <w:rFonts w:eastAsia="仿宋_GB2312" w:hint="eastAsia"/>
                <w:color w:val="000000" w:themeColor="text1"/>
                <w:szCs w:val="21"/>
              </w:rPr>
              <w:t>引导农民发展经费，提高农民收入</w:t>
            </w:r>
          </w:p>
        </w:tc>
      </w:tr>
      <w:tr w:rsidR="0038333E" w:rsidRPr="00A84B66" w:rsidTr="0038333E">
        <w:trPr>
          <w:trHeight w:val="287"/>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生态效益</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15"/>
                <w:szCs w:val="15"/>
              </w:rPr>
            </w:pPr>
            <w:r w:rsidRPr="00A84B66">
              <w:rPr>
                <w:rFonts w:ascii="宋体" w:eastAsia="宋体" w:hAnsi="宋体" w:cs="宋体"/>
                <w:color w:val="000000" w:themeColor="text1"/>
                <w:sz w:val="20"/>
                <w:szCs w:val="20"/>
              </w:rPr>
              <w:t>90%</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5</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4</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eastAsia="仿宋_GB2312" w:hint="eastAsia"/>
                <w:color w:val="000000" w:themeColor="text1"/>
                <w:szCs w:val="21"/>
              </w:rPr>
              <w:t>加强提高农户人居环保意识。</w:t>
            </w:r>
            <w:r w:rsidRPr="00A84B66">
              <w:rPr>
                <w:rFonts w:ascii="宋体" w:eastAsia="宋体" w:hAnsi="宋体" w:cs="宋体" w:hint="eastAsia"/>
                <w:color w:val="000000" w:themeColor="text1"/>
                <w:sz w:val="20"/>
                <w:szCs w:val="20"/>
              </w:rPr>
              <w:t xml:space="preserve">　</w:t>
            </w:r>
          </w:p>
        </w:tc>
      </w:tr>
      <w:tr w:rsidR="0038333E" w:rsidRPr="00A84B66" w:rsidTr="0038333E">
        <w:trPr>
          <w:trHeight w:val="337"/>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p>
        </w:tc>
        <w:tc>
          <w:tcPr>
            <w:tcW w:w="1134"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可持续影响指标</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ind w:firstLineChars="50" w:firstLine="100"/>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ind w:firstLineChars="150" w:firstLine="300"/>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5</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5</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r>
      <w:tr w:rsidR="0038333E" w:rsidRPr="00A84B66" w:rsidTr="0038333E">
        <w:trPr>
          <w:trHeight w:val="384"/>
        </w:trPr>
        <w:tc>
          <w:tcPr>
            <w:tcW w:w="1418" w:type="dxa"/>
            <w:vMerge/>
            <w:tcBorders>
              <w:top w:val="nil"/>
              <w:left w:val="single" w:sz="4" w:space="0" w:color="auto"/>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p>
        </w:tc>
        <w:tc>
          <w:tcPr>
            <w:tcW w:w="1134" w:type="dxa"/>
            <w:tcBorders>
              <w:top w:val="nil"/>
              <w:left w:val="nil"/>
              <w:bottom w:val="single" w:sz="4" w:space="0" w:color="auto"/>
              <w:right w:val="single" w:sz="4" w:space="0" w:color="auto"/>
            </w:tcBorders>
            <w:vAlign w:val="center"/>
          </w:tcPr>
          <w:p w:rsidR="0038333E" w:rsidRPr="00FE60A6" w:rsidRDefault="0038333E" w:rsidP="0038333E">
            <w:pPr>
              <w:spacing w:line="320" w:lineRule="exact"/>
              <w:rPr>
                <w:rFonts w:ascii="宋体" w:eastAsia="宋体" w:hAnsi="宋体" w:cs="宋体"/>
                <w:color w:val="000000"/>
                <w:sz w:val="20"/>
                <w:szCs w:val="20"/>
              </w:rPr>
            </w:pPr>
            <w:r w:rsidRPr="00FE60A6">
              <w:rPr>
                <w:rFonts w:ascii="宋体" w:eastAsia="宋体" w:hAnsi="宋体" w:cs="宋体" w:hint="eastAsia"/>
                <w:color w:val="000000"/>
                <w:sz w:val="20"/>
                <w:szCs w:val="20"/>
              </w:rPr>
              <w:t>满意度指标</w:t>
            </w:r>
          </w:p>
        </w:tc>
        <w:tc>
          <w:tcPr>
            <w:tcW w:w="567" w:type="dxa"/>
            <w:gridSpan w:val="2"/>
            <w:tcBorders>
              <w:top w:val="nil"/>
              <w:left w:val="nil"/>
              <w:bottom w:val="nil"/>
              <w:right w:val="nil"/>
            </w:tcBorders>
            <w:noWrap/>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结果效益</w:t>
            </w:r>
          </w:p>
        </w:tc>
        <w:tc>
          <w:tcPr>
            <w:tcW w:w="1134" w:type="dxa"/>
            <w:gridSpan w:val="2"/>
            <w:tcBorders>
              <w:top w:val="nil"/>
              <w:left w:val="single" w:sz="4" w:space="0" w:color="auto"/>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服务对象满意度指标</w:t>
            </w:r>
          </w:p>
        </w:tc>
        <w:tc>
          <w:tcPr>
            <w:tcW w:w="850"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1276" w:type="dxa"/>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95%</w:t>
            </w:r>
          </w:p>
        </w:tc>
        <w:tc>
          <w:tcPr>
            <w:tcW w:w="1023"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12</w:t>
            </w:r>
          </w:p>
        </w:tc>
        <w:tc>
          <w:tcPr>
            <w:tcW w:w="977"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11</w:t>
            </w:r>
          </w:p>
        </w:tc>
        <w:tc>
          <w:tcPr>
            <w:tcW w:w="1545" w:type="dxa"/>
            <w:gridSpan w:val="2"/>
            <w:tcBorders>
              <w:top w:val="nil"/>
              <w:left w:val="nil"/>
              <w:bottom w:val="single" w:sz="4" w:space="0" w:color="auto"/>
              <w:right w:val="single" w:sz="4" w:space="0" w:color="auto"/>
            </w:tcBorders>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eastAsia="仿宋_GB2312" w:hint="eastAsia"/>
                <w:color w:val="000000" w:themeColor="text1"/>
                <w:szCs w:val="21"/>
              </w:rPr>
              <w:t>提高农户满意度</w:t>
            </w:r>
            <w:r w:rsidRPr="00A84B66">
              <w:rPr>
                <w:rFonts w:ascii="宋体" w:eastAsia="宋体" w:hAnsi="宋体" w:cs="宋体" w:hint="eastAsia"/>
                <w:color w:val="000000" w:themeColor="text1"/>
                <w:sz w:val="20"/>
                <w:szCs w:val="20"/>
              </w:rPr>
              <w:t>。</w:t>
            </w:r>
          </w:p>
        </w:tc>
      </w:tr>
      <w:tr w:rsidR="0038333E" w:rsidRPr="00A84B66" w:rsidTr="0038333E">
        <w:trPr>
          <w:trHeight w:val="409"/>
        </w:trPr>
        <w:tc>
          <w:tcPr>
            <w:tcW w:w="1418" w:type="dxa"/>
            <w:tcBorders>
              <w:top w:val="nil"/>
              <w:left w:val="single" w:sz="4" w:space="0" w:color="auto"/>
              <w:bottom w:val="single" w:sz="4" w:space="0" w:color="auto"/>
              <w:right w:val="single" w:sz="4" w:space="0" w:color="auto"/>
            </w:tcBorders>
            <w:noWrap/>
            <w:vAlign w:val="center"/>
          </w:tcPr>
          <w:p w:rsidR="0038333E" w:rsidRPr="00FE60A6" w:rsidRDefault="0038333E" w:rsidP="0038333E">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 xml:space="preserve">　</w:t>
            </w:r>
          </w:p>
        </w:tc>
        <w:tc>
          <w:tcPr>
            <w:tcW w:w="1134" w:type="dxa"/>
            <w:tcBorders>
              <w:top w:val="nil"/>
              <w:left w:val="nil"/>
              <w:bottom w:val="single" w:sz="4" w:space="0" w:color="auto"/>
              <w:right w:val="single" w:sz="4" w:space="0" w:color="auto"/>
            </w:tcBorders>
            <w:noWrap/>
            <w:vAlign w:val="center"/>
          </w:tcPr>
          <w:p w:rsidR="0038333E" w:rsidRPr="00FE60A6" w:rsidRDefault="0038333E" w:rsidP="0038333E">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合计</w:t>
            </w:r>
          </w:p>
        </w:tc>
        <w:tc>
          <w:tcPr>
            <w:tcW w:w="567" w:type="dxa"/>
            <w:gridSpan w:val="2"/>
            <w:tcBorders>
              <w:top w:val="single" w:sz="4" w:space="0" w:color="auto"/>
              <w:left w:val="nil"/>
              <w:bottom w:val="single" w:sz="4" w:space="0" w:color="auto"/>
              <w:right w:val="single" w:sz="4" w:space="0" w:color="auto"/>
            </w:tcBorders>
            <w:noWrap/>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c>
          <w:tcPr>
            <w:tcW w:w="1134" w:type="dxa"/>
            <w:gridSpan w:val="2"/>
            <w:tcBorders>
              <w:top w:val="nil"/>
              <w:left w:val="nil"/>
              <w:bottom w:val="single" w:sz="4" w:space="0" w:color="auto"/>
              <w:right w:val="single" w:sz="4" w:space="0" w:color="auto"/>
            </w:tcBorders>
            <w:noWrap/>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c>
          <w:tcPr>
            <w:tcW w:w="850" w:type="dxa"/>
            <w:tcBorders>
              <w:top w:val="nil"/>
              <w:left w:val="nil"/>
              <w:bottom w:val="single" w:sz="4" w:space="0" w:color="auto"/>
              <w:right w:val="single" w:sz="4" w:space="0" w:color="auto"/>
            </w:tcBorders>
            <w:noWrap/>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c>
          <w:tcPr>
            <w:tcW w:w="1276" w:type="dxa"/>
            <w:tcBorders>
              <w:top w:val="nil"/>
              <w:left w:val="nil"/>
              <w:bottom w:val="single" w:sz="4" w:space="0" w:color="auto"/>
              <w:right w:val="single" w:sz="4" w:space="0" w:color="auto"/>
            </w:tcBorders>
            <w:noWrap/>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c>
          <w:tcPr>
            <w:tcW w:w="1023" w:type="dxa"/>
            <w:gridSpan w:val="2"/>
            <w:tcBorders>
              <w:top w:val="nil"/>
              <w:left w:val="nil"/>
              <w:bottom w:val="single" w:sz="4" w:space="0" w:color="auto"/>
              <w:right w:val="single" w:sz="4" w:space="0" w:color="auto"/>
            </w:tcBorders>
            <w:noWrap/>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100</w:t>
            </w:r>
          </w:p>
        </w:tc>
        <w:tc>
          <w:tcPr>
            <w:tcW w:w="977" w:type="dxa"/>
            <w:gridSpan w:val="2"/>
            <w:tcBorders>
              <w:top w:val="nil"/>
              <w:left w:val="nil"/>
              <w:bottom w:val="single" w:sz="4" w:space="0" w:color="auto"/>
              <w:right w:val="single" w:sz="4" w:space="0" w:color="auto"/>
            </w:tcBorders>
            <w:noWrap/>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color w:val="000000" w:themeColor="text1"/>
                <w:sz w:val="20"/>
                <w:szCs w:val="20"/>
              </w:rPr>
              <w:t>95</w:t>
            </w:r>
          </w:p>
        </w:tc>
        <w:tc>
          <w:tcPr>
            <w:tcW w:w="1545" w:type="dxa"/>
            <w:gridSpan w:val="2"/>
            <w:tcBorders>
              <w:top w:val="nil"/>
              <w:left w:val="nil"/>
              <w:bottom w:val="single" w:sz="4" w:space="0" w:color="auto"/>
              <w:right w:val="single" w:sz="4" w:space="0" w:color="auto"/>
            </w:tcBorders>
            <w:noWrap/>
            <w:vAlign w:val="center"/>
          </w:tcPr>
          <w:p w:rsidR="0038333E" w:rsidRPr="00A84B66" w:rsidRDefault="0038333E" w:rsidP="0038333E">
            <w:pPr>
              <w:spacing w:line="320" w:lineRule="exact"/>
              <w:jc w:val="center"/>
              <w:rPr>
                <w:rFonts w:ascii="宋体" w:eastAsia="宋体" w:hAnsi="宋体" w:cs="宋体"/>
                <w:color w:val="000000" w:themeColor="text1"/>
                <w:sz w:val="20"/>
                <w:szCs w:val="20"/>
              </w:rPr>
            </w:pPr>
            <w:r w:rsidRPr="00A84B66">
              <w:rPr>
                <w:rFonts w:ascii="宋体" w:eastAsia="宋体" w:hAnsi="宋体" w:cs="宋体" w:hint="eastAsia"/>
                <w:color w:val="000000" w:themeColor="text1"/>
                <w:sz w:val="20"/>
                <w:szCs w:val="20"/>
              </w:rPr>
              <w:t xml:space="preserve">　</w:t>
            </w:r>
          </w:p>
        </w:tc>
      </w:tr>
      <w:tr w:rsidR="0038333E" w:rsidRPr="00990A5D" w:rsidTr="0038333E">
        <w:trPr>
          <w:gridAfter w:val="3"/>
          <w:wAfter w:w="1560" w:type="dxa"/>
          <w:trHeight w:val="411"/>
        </w:trPr>
        <w:tc>
          <w:tcPr>
            <w:tcW w:w="8364" w:type="dxa"/>
            <w:gridSpan w:val="11"/>
            <w:tcBorders>
              <w:top w:val="nil"/>
              <w:left w:val="nil"/>
              <w:bottom w:val="nil"/>
              <w:right w:val="nil"/>
            </w:tcBorders>
            <w:vAlign w:val="center"/>
          </w:tcPr>
          <w:p w:rsidR="0038333E" w:rsidRPr="00FE60A6" w:rsidRDefault="0038333E" w:rsidP="0038333E">
            <w:pPr>
              <w:spacing w:line="320" w:lineRule="exact"/>
              <w:rPr>
                <w:rFonts w:ascii="宋体" w:eastAsia="宋体" w:hAnsi="宋体" w:cs="宋体"/>
                <w:sz w:val="20"/>
                <w:szCs w:val="20"/>
              </w:rPr>
            </w:pPr>
            <w:r>
              <w:rPr>
                <w:rFonts w:ascii="宋体" w:eastAsia="宋体" w:hAnsi="宋体" w:cs="宋体" w:hint="eastAsia"/>
                <w:sz w:val="20"/>
                <w:szCs w:val="20"/>
              </w:rPr>
              <w:t>填表人:陈军</w:t>
            </w:r>
            <w:r>
              <w:rPr>
                <w:rFonts w:ascii="宋体" w:eastAsia="宋体" w:hAnsi="宋体" w:cs="宋体"/>
                <w:sz w:val="20"/>
                <w:szCs w:val="20"/>
              </w:rPr>
              <w:t xml:space="preserve"> </w:t>
            </w:r>
            <w:r w:rsidRPr="00FE60A6">
              <w:rPr>
                <w:rFonts w:ascii="宋体" w:eastAsia="宋体" w:hAnsi="宋体" w:cs="宋体" w:hint="eastAsia"/>
                <w:sz w:val="20"/>
                <w:szCs w:val="20"/>
              </w:rPr>
              <w:t>填表日期：</w:t>
            </w:r>
            <w:r>
              <w:rPr>
                <w:rFonts w:ascii="宋体" w:eastAsia="宋体" w:hAnsi="宋体" w:cs="宋体"/>
                <w:sz w:val="20"/>
                <w:szCs w:val="20"/>
              </w:rPr>
              <w:t>2023</w:t>
            </w:r>
            <w:r w:rsidRPr="00FE60A6">
              <w:rPr>
                <w:rFonts w:ascii="宋体" w:eastAsia="宋体" w:hAnsi="宋体" w:cs="宋体"/>
                <w:sz w:val="20"/>
                <w:szCs w:val="20"/>
              </w:rPr>
              <w:t xml:space="preserve">  </w:t>
            </w:r>
            <w:r w:rsidRPr="00FE60A6">
              <w:rPr>
                <w:rFonts w:ascii="宋体" w:eastAsia="宋体" w:hAnsi="宋体" w:cs="宋体" w:hint="eastAsia"/>
                <w:sz w:val="20"/>
                <w:szCs w:val="20"/>
              </w:rPr>
              <w:t>年</w:t>
            </w:r>
            <w:r w:rsidRPr="00FE60A6">
              <w:rPr>
                <w:rFonts w:ascii="宋体" w:eastAsia="宋体" w:hAnsi="宋体" w:cs="宋体"/>
                <w:sz w:val="20"/>
                <w:szCs w:val="20"/>
              </w:rPr>
              <w:t xml:space="preserve"> </w:t>
            </w:r>
            <w:r>
              <w:rPr>
                <w:rFonts w:ascii="宋体" w:eastAsia="宋体" w:hAnsi="宋体" w:cs="宋体"/>
                <w:sz w:val="20"/>
                <w:szCs w:val="20"/>
              </w:rPr>
              <w:t>3</w:t>
            </w:r>
            <w:r w:rsidRPr="00FE60A6">
              <w:rPr>
                <w:rFonts w:ascii="宋体" w:eastAsia="宋体" w:hAnsi="宋体" w:cs="宋体" w:hint="eastAsia"/>
                <w:sz w:val="20"/>
                <w:szCs w:val="20"/>
              </w:rPr>
              <w:t>月</w:t>
            </w:r>
            <w:r w:rsidRPr="00FE60A6">
              <w:rPr>
                <w:rFonts w:ascii="宋体" w:eastAsia="宋体" w:hAnsi="宋体" w:cs="宋体"/>
                <w:sz w:val="20"/>
                <w:szCs w:val="20"/>
              </w:rPr>
              <w:t xml:space="preserve"> </w:t>
            </w:r>
            <w:r>
              <w:rPr>
                <w:rFonts w:ascii="宋体" w:eastAsia="宋体" w:hAnsi="宋体" w:cs="宋体" w:hint="eastAsia"/>
                <w:sz w:val="20"/>
                <w:szCs w:val="20"/>
              </w:rPr>
              <w:t>12</w:t>
            </w:r>
            <w:r w:rsidRPr="00FE60A6">
              <w:rPr>
                <w:rFonts w:ascii="宋体" w:eastAsia="宋体" w:hAnsi="宋体" w:cs="宋体" w:hint="eastAsia"/>
                <w:sz w:val="20"/>
                <w:szCs w:val="20"/>
              </w:rPr>
              <w:t>日</w:t>
            </w:r>
            <w:r w:rsidRPr="00FE60A6">
              <w:rPr>
                <w:rFonts w:ascii="宋体" w:eastAsia="宋体" w:hAnsi="宋体" w:cs="宋体"/>
                <w:sz w:val="20"/>
                <w:szCs w:val="20"/>
              </w:rPr>
              <w:t xml:space="preserve">     </w:t>
            </w:r>
            <w:r w:rsidRPr="00FE60A6">
              <w:rPr>
                <w:rFonts w:ascii="宋体" w:eastAsia="宋体" w:hAnsi="宋体" w:cs="宋体" w:hint="eastAsia"/>
                <w:sz w:val="20"/>
                <w:szCs w:val="20"/>
              </w:rPr>
              <w:t>联系电话：</w:t>
            </w:r>
            <w:r w:rsidRPr="00FE60A6">
              <w:rPr>
                <w:rFonts w:ascii="宋体" w:eastAsia="宋体" w:hAnsi="宋体" w:cs="宋体"/>
                <w:sz w:val="20"/>
                <w:szCs w:val="20"/>
              </w:rPr>
              <w:t xml:space="preserve"> </w:t>
            </w:r>
            <w:r>
              <w:rPr>
                <w:rFonts w:ascii="宋体" w:eastAsia="宋体" w:hAnsi="宋体" w:cs="宋体" w:hint="eastAsia"/>
                <w:sz w:val="20"/>
                <w:szCs w:val="20"/>
              </w:rPr>
              <w:t>15115243506</w:t>
            </w:r>
            <w:r>
              <w:rPr>
                <w:rFonts w:ascii="宋体" w:eastAsia="宋体" w:hAnsi="宋体" w:cs="宋体"/>
                <w:sz w:val="20"/>
                <w:szCs w:val="20"/>
              </w:rPr>
              <w:t xml:space="preserve">       </w:t>
            </w:r>
            <w:r w:rsidRPr="00FE60A6">
              <w:rPr>
                <w:rFonts w:ascii="宋体" w:eastAsia="宋体" w:hAnsi="宋体" w:cs="宋体" w:hint="eastAsia"/>
                <w:sz w:val="20"/>
                <w:szCs w:val="20"/>
              </w:rPr>
              <w:t>单位负责人签字：</w:t>
            </w:r>
            <w:r w:rsidRPr="00FE60A6">
              <w:rPr>
                <w:rFonts w:ascii="宋体" w:eastAsia="宋体" w:hAnsi="宋体" w:cs="宋体"/>
                <w:sz w:val="20"/>
                <w:szCs w:val="20"/>
              </w:rPr>
              <w:t xml:space="preserve">  </w:t>
            </w:r>
            <w:r>
              <w:rPr>
                <w:rFonts w:ascii="宋体" w:eastAsia="宋体" w:hAnsi="宋体" w:cs="宋体" w:hint="eastAsia"/>
                <w:sz w:val="20"/>
                <w:szCs w:val="20"/>
              </w:rPr>
              <w:t>卢发瑞</w:t>
            </w:r>
          </w:p>
        </w:tc>
      </w:tr>
    </w:tbl>
    <w:p w:rsidR="00753B2D" w:rsidRPr="001A1329" w:rsidRDefault="00753B2D" w:rsidP="00753B2D">
      <w:pPr>
        <w:ind w:firstLineChars="200" w:firstLine="640"/>
        <w:jc w:val="left"/>
        <w:rPr>
          <w:rFonts w:asciiTheme="minorEastAsia" w:hAnsiTheme="minorEastAsia" w:cs="黑体"/>
          <w:color w:val="000000"/>
          <w:kern w:val="0"/>
          <w:sz w:val="32"/>
          <w:szCs w:val="32"/>
        </w:rPr>
      </w:pPr>
    </w:p>
    <w:p w:rsidR="00F706EF" w:rsidRPr="00753B2D" w:rsidRDefault="00F706EF"/>
    <w:sectPr w:rsidR="00F706EF" w:rsidRPr="00753B2D" w:rsidSect="0038333E">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1A52" w:rsidRDefault="003B1A52" w:rsidP="00E81273">
      <w:r>
        <w:separator/>
      </w:r>
    </w:p>
  </w:endnote>
  <w:endnote w:type="continuationSeparator" w:id="0">
    <w:p w:rsidR="003B1A52" w:rsidRDefault="003B1A52" w:rsidP="00E81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Microsoft JhengHei Light">
    <w:panose1 w:val="020B0304030504040204"/>
    <w:charset w:val="88"/>
    <w:family w:val="swiss"/>
    <w:pitch w:val="variable"/>
    <w:sig w:usb0="8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1A52" w:rsidRDefault="003B1A52" w:rsidP="00E81273">
      <w:r>
        <w:separator/>
      </w:r>
    </w:p>
  </w:footnote>
  <w:footnote w:type="continuationSeparator" w:id="0">
    <w:p w:rsidR="003B1A52" w:rsidRDefault="003B1A52" w:rsidP="00E812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6010B6"/>
    <w:multiLevelType w:val="singleLevel"/>
    <w:tmpl w:val="906010B6"/>
    <w:lvl w:ilvl="0">
      <w:start w:val="2"/>
      <w:numFmt w:val="decimal"/>
      <w:suff w:val="nothing"/>
      <w:lvlText w:val="%1、"/>
      <w:lvlJc w:val="left"/>
      <w:pPr>
        <w:ind w:left="640"/>
      </w:pPr>
      <w:rPr>
        <w:rFonts w:cs="Times New Roman"/>
      </w:rPr>
    </w:lvl>
  </w:abstractNum>
  <w:abstractNum w:abstractNumId="1" w15:restartNumberingAfterBreak="0">
    <w:nsid w:val="C1B3E8A0"/>
    <w:multiLevelType w:val="singleLevel"/>
    <w:tmpl w:val="C1B3E8A0"/>
    <w:lvl w:ilvl="0">
      <w:start w:val="2"/>
      <w:numFmt w:val="chineseCounting"/>
      <w:suff w:val="nothing"/>
      <w:lvlText w:val="（%1）"/>
      <w:lvlJc w:val="left"/>
      <w:rPr>
        <w:rFonts w:hint="eastAsia"/>
      </w:rPr>
    </w:lvl>
  </w:abstractNum>
  <w:abstractNum w:abstractNumId="2" w15:restartNumberingAfterBreak="0">
    <w:nsid w:val="287F589F"/>
    <w:multiLevelType w:val="singleLevel"/>
    <w:tmpl w:val="287F589F"/>
    <w:lvl w:ilvl="0">
      <w:start w:val="7"/>
      <w:numFmt w:val="chineseCounting"/>
      <w:suff w:val="nothing"/>
      <w:lvlText w:val="（%1）"/>
      <w:lvlJc w:val="left"/>
      <w:rPr>
        <w:rFonts w:ascii="楷体" w:eastAsia="楷体" w:hAnsi="楷体" w:cs="楷体" w:hint="eastAsia"/>
        <w:b/>
        <w:bCs/>
      </w:rPr>
    </w:lvl>
  </w:abstractNum>
  <w:abstractNum w:abstractNumId="3" w15:restartNumberingAfterBreak="0">
    <w:nsid w:val="289DA63F"/>
    <w:multiLevelType w:val="singleLevel"/>
    <w:tmpl w:val="289DA63F"/>
    <w:lvl w:ilvl="0">
      <w:start w:val="1"/>
      <w:numFmt w:val="chineseCounting"/>
      <w:suff w:val="nothing"/>
      <w:lvlText w:val="（%1）"/>
      <w:lvlJc w:val="left"/>
      <w:rPr>
        <w:rFonts w:hint="eastAsia"/>
        <w:b/>
        <w:bCs/>
      </w:rPr>
    </w:lvl>
  </w:abstractNum>
  <w:abstractNum w:abstractNumId="4"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693317AA"/>
    <w:multiLevelType w:val="hybridMultilevel"/>
    <w:tmpl w:val="0DF0FCD8"/>
    <w:lvl w:ilvl="0" w:tplc="D4AA256C">
      <w:start w:val="3"/>
      <w:numFmt w:val="japaneseCounting"/>
      <w:lvlText w:val="（%1）"/>
      <w:lvlJc w:val="left"/>
      <w:pPr>
        <w:ind w:left="2880" w:hanging="1080"/>
      </w:pPr>
      <w:rPr>
        <w:rFonts w:cs="Times New Roman" w:hint="default"/>
      </w:rPr>
    </w:lvl>
    <w:lvl w:ilvl="1" w:tplc="04090019" w:tentative="1">
      <w:start w:val="1"/>
      <w:numFmt w:val="lowerLetter"/>
      <w:lvlText w:val="%2)"/>
      <w:lvlJc w:val="left"/>
      <w:pPr>
        <w:ind w:left="2640" w:hanging="420"/>
      </w:pPr>
      <w:rPr>
        <w:rFonts w:cs="Times New Roman"/>
      </w:rPr>
    </w:lvl>
    <w:lvl w:ilvl="2" w:tplc="0409001B" w:tentative="1">
      <w:start w:val="1"/>
      <w:numFmt w:val="lowerRoman"/>
      <w:lvlText w:val="%3."/>
      <w:lvlJc w:val="right"/>
      <w:pPr>
        <w:ind w:left="3060" w:hanging="420"/>
      </w:pPr>
      <w:rPr>
        <w:rFonts w:cs="Times New Roman"/>
      </w:rPr>
    </w:lvl>
    <w:lvl w:ilvl="3" w:tplc="0409000F" w:tentative="1">
      <w:start w:val="1"/>
      <w:numFmt w:val="decimal"/>
      <w:lvlText w:val="%4."/>
      <w:lvlJc w:val="left"/>
      <w:pPr>
        <w:ind w:left="3480" w:hanging="420"/>
      </w:pPr>
      <w:rPr>
        <w:rFonts w:cs="Times New Roman"/>
      </w:rPr>
    </w:lvl>
    <w:lvl w:ilvl="4" w:tplc="04090019" w:tentative="1">
      <w:start w:val="1"/>
      <w:numFmt w:val="lowerLetter"/>
      <w:lvlText w:val="%5)"/>
      <w:lvlJc w:val="left"/>
      <w:pPr>
        <w:ind w:left="3900" w:hanging="420"/>
      </w:pPr>
      <w:rPr>
        <w:rFonts w:cs="Times New Roman"/>
      </w:rPr>
    </w:lvl>
    <w:lvl w:ilvl="5" w:tplc="0409001B" w:tentative="1">
      <w:start w:val="1"/>
      <w:numFmt w:val="lowerRoman"/>
      <w:lvlText w:val="%6."/>
      <w:lvlJc w:val="right"/>
      <w:pPr>
        <w:ind w:left="4320" w:hanging="420"/>
      </w:pPr>
      <w:rPr>
        <w:rFonts w:cs="Times New Roman"/>
      </w:rPr>
    </w:lvl>
    <w:lvl w:ilvl="6" w:tplc="0409000F" w:tentative="1">
      <w:start w:val="1"/>
      <w:numFmt w:val="decimal"/>
      <w:lvlText w:val="%7."/>
      <w:lvlJc w:val="left"/>
      <w:pPr>
        <w:ind w:left="4740" w:hanging="420"/>
      </w:pPr>
      <w:rPr>
        <w:rFonts w:cs="Times New Roman"/>
      </w:rPr>
    </w:lvl>
    <w:lvl w:ilvl="7" w:tplc="04090019" w:tentative="1">
      <w:start w:val="1"/>
      <w:numFmt w:val="lowerLetter"/>
      <w:lvlText w:val="%8)"/>
      <w:lvlJc w:val="left"/>
      <w:pPr>
        <w:ind w:left="5160" w:hanging="420"/>
      </w:pPr>
      <w:rPr>
        <w:rFonts w:cs="Times New Roman"/>
      </w:rPr>
    </w:lvl>
    <w:lvl w:ilvl="8" w:tplc="0409001B" w:tentative="1">
      <w:start w:val="1"/>
      <w:numFmt w:val="lowerRoman"/>
      <w:lvlText w:val="%9."/>
      <w:lvlJc w:val="right"/>
      <w:pPr>
        <w:ind w:left="5580" w:hanging="420"/>
      </w:pPr>
      <w:rPr>
        <w:rFonts w:cs="Times New Roman"/>
      </w:rPr>
    </w:lvl>
  </w:abstractNum>
  <w:abstractNum w:abstractNumId="6" w15:restartNumberingAfterBreak="0">
    <w:nsid w:val="7964349F"/>
    <w:multiLevelType w:val="multilevel"/>
    <w:tmpl w:val="B3C62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9F4584"/>
    <w:multiLevelType w:val="multilevel"/>
    <w:tmpl w:val="5BE4C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7"/>
  </w:num>
  <w:num w:numId="4">
    <w:abstractNumId w:val="1"/>
  </w:num>
  <w:num w:numId="5">
    <w:abstractNumId w:val="5"/>
  </w:num>
  <w:num w:numId="6">
    <w:abstractNumId w:val="0"/>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53B2D"/>
    <w:rsid w:val="00053FAB"/>
    <w:rsid w:val="00222169"/>
    <w:rsid w:val="002C04E4"/>
    <w:rsid w:val="002D1F5E"/>
    <w:rsid w:val="003047FA"/>
    <w:rsid w:val="0034618D"/>
    <w:rsid w:val="0038333E"/>
    <w:rsid w:val="003A4028"/>
    <w:rsid w:val="003B1A52"/>
    <w:rsid w:val="00441E2D"/>
    <w:rsid w:val="005B212C"/>
    <w:rsid w:val="005B4A37"/>
    <w:rsid w:val="006B542F"/>
    <w:rsid w:val="006C45C4"/>
    <w:rsid w:val="00750E2F"/>
    <w:rsid w:val="00753B2D"/>
    <w:rsid w:val="007631B5"/>
    <w:rsid w:val="007B561F"/>
    <w:rsid w:val="00813FEB"/>
    <w:rsid w:val="008F5A0A"/>
    <w:rsid w:val="00957A2F"/>
    <w:rsid w:val="00A33780"/>
    <w:rsid w:val="00A55A15"/>
    <w:rsid w:val="00A84B66"/>
    <w:rsid w:val="00A85342"/>
    <w:rsid w:val="00AE22A9"/>
    <w:rsid w:val="00BE733C"/>
    <w:rsid w:val="00C80E08"/>
    <w:rsid w:val="00CB31B4"/>
    <w:rsid w:val="00CB70FE"/>
    <w:rsid w:val="00CF05C8"/>
    <w:rsid w:val="00CF5FD3"/>
    <w:rsid w:val="00D671FD"/>
    <w:rsid w:val="00D6791F"/>
    <w:rsid w:val="00E81273"/>
    <w:rsid w:val="00F706EF"/>
    <w:rsid w:val="00FD0AAC"/>
    <w:rsid w:val="00FD4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59DA1D"/>
  <w15:docId w15:val="{2EAD8321-5B0A-471C-B2D4-F9D4096D0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3B2D"/>
    <w:pPr>
      <w:widowControl w:val="0"/>
      <w:jc w:val="both"/>
    </w:pPr>
  </w:style>
  <w:style w:type="paragraph" w:styleId="1">
    <w:name w:val="heading 1"/>
    <w:basedOn w:val="a"/>
    <w:next w:val="a"/>
    <w:link w:val="10"/>
    <w:uiPriority w:val="9"/>
    <w:qFormat/>
    <w:rsid w:val="00753B2D"/>
    <w:pPr>
      <w:keepNext/>
      <w:keepLines/>
      <w:widowControl/>
      <w:spacing w:before="480" w:line="276" w:lineRule="auto"/>
      <w:jc w:val="left"/>
      <w:outlineLvl w:val="0"/>
    </w:pPr>
    <w:rPr>
      <w:rFonts w:asciiTheme="majorHAnsi" w:eastAsiaTheme="majorEastAsia" w:hAnsiTheme="majorHAnsi" w:cstheme="majorBidi"/>
      <w:b/>
      <w:bCs/>
      <w:color w:val="365F91" w:themeColor="accent1" w:themeShade="BF"/>
      <w:kern w:val="0"/>
      <w:sz w:val="28"/>
      <w:szCs w:val="28"/>
      <w:lang w:eastAsia="en-US" w:bidi="en-US"/>
    </w:rPr>
  </w:style>
  <w:style w:type="paragraph" w:styleId="2">
    <w:name w:val="heading 2"/>
    <w:basedOn w:val="a"/>
    <w:next w:val="a"/>
    <w:link w:val="20"/>
    <w:uiPriority w:val="9"/>
    <w:semiHidden/>
    <w:unhideWhenUsed/>
    <w:qFormat/>
    <w:rsid w:val="00753B2D"/>
    <w:pPr>
      <w:keepNext/>
      <w:keepLines/>
      <w:widowControl/>
      <w:spacing w:before="200" w:line="276" w:lineRule="auto"/>
      <w:jc w:val="left"/>
      <w:outlineLvl w:val="1"/>
    </w:pPr>
    <w:rPr>
      <w:rFonts w:asciiTheme="majorHAnsi" w:eastAsiaTheme="majorEastAsia" w:hAnsiTheme="majorHAnsi" w:cstheme="majorBidi"/>
      <w:b/>
      <w:bCs/>
      <w:color w:val="4F81BD" w:themeColor="accent1"/>
      <w:kern w:val="0"/>
      <w:sz w:val="26"/>
      <w:szCs w:val="26"/>
      <w:lang w:eastAsia="en-US" w:bidi="en-US"/>
    </w:rPr>
  </w:style>
  <w:style w:type="paragraph" w:styleId="3">
    <w:name w:val="heading 3"/>
    <w:basedOn w:val="a"/>
    <w:next w:val="a"/>
    <w:link w:val="30"/>
    <w:uiPriority w:val="9"/>
    <w:semiHidden/>
    <w:unhideWhenUsed/>
    <w:qFormat/>
    <w:rsid w:val="00753B2D"/>
    <w:pPr>
      <w:keepNext/>
      <w:keepLines/>
      <w:widowControl/>
      <w:spacing w:before="200" w:line="276" w:lineRule="auto"/>
      <w:jc w:val="left"/>
      <w:outlineLvl w:val="2"/>
    </w:pPr>
    <w:rPr>
      <w:rFonts w:asciiTheme="majorHAnsi" w:eastAsiaTheme="majorEastAsia" w:hAnsiTheme="majorHAnsi" w:cstheme="majorBidi"/>
      <w:b/>
      <w:bCs/>
      <w:color w:val="4F81BD" w:themeColor="accent1"/>
      <w:kern w:val="0"/>
      <w:sz w:val="22"/>
      <w:lang w:eastAsia="en-US" w:bidi="en-US"/>
    </w:rPr>
  </w:style>
  <w:style w:type="paragraph" w:styleId="4">
    <w:name w:val="heading 4"/>
    <w:basedOn w:val="a"/>
    <w:next w:val="a"/>
    <w:link w:val="40"/>
    <w:uiPriority w:val="9"/>
    <w:semiHidden/>
    <w:unhideWhenUsed/>
    <w:qFormat/>
    <w:rsid w:val="00753B2D"/>
    <w:pPr>
      <w:keepNext/>
      <w:keepLines/>
      <w:widowControl/>
      <w:spacing w:before="200" w:line="276" w:lineRule="auto"/>
      <w:jc w:val="left"/>
      <w:outlineLvl w:val="3"/>
    </w:pPr>
    <w:rPr>
      <w:rFonts w:asciiTheme="majorHAnsi" w:eastAsiaTheme="majorEastAsia" w:hAnsiTheme="majorHAnsi" w:cstheme="majorBidi"/>
      <w:b/>
      <w:bCs/>
      <w:i/>
      <w:iCs/>
      <w:color w:val="4F81BD" w:themeColor="accent1"/>
      <w:kern w:val="0"/>
      <w:sz w:val="22"/>
      <w:lang w:eastAsia="en-US" w:bidi="en-US"/>
    </w:rPr>
  </w:style>
  <w:style w:type="paragraph" w:styleId="5">
    <w:name w:val="heading 5"/>
    <w:basedOn w:val="a"/>
    <w:next w:val="a"/>
    <w:link w:val="50"/>
    <w:uiPriority w:val="9"/>
    <w:semiHidden/>
    <w:unhideWhenUsed/>
    <w:qFormat/>
    <w:rsid w:val="00753B2D"/>
    <w:pPr>
      <w:keepNext/>
      <w:keepLines/>
      <w:widowControl/>
      <w:spacing w:before="200" w:line="276" w:lineRule="auto"/>
      <w:jc w:val="left"/>
      <w:outlineLvl w:val="4"/>
    </w:pPr>
    <w:rPr>
      <w:rFonts w:asciiTheme="majorHAnsi" w:eastAsiaTheme="majorEastAsia" w:hAnsiTheme="majorHAnsi" w:cstheme="majorBidi"/>
      <w:color w:val="243F60" w:themeColor="accent1" w:themeShade="7F"/>
      <w:kern w:val="0"/>
      <w:sz w:val="22"/>
      <w:lang w:eastAsia="en-US" w:bidi="en-US"/>
    </w:rPr>
  </w:style>
  <w:style w:type="paragraph" w:styleId="6">
    <w:name w:val="heading 6"/>
    <w:basedOn w:val="a"/>
    <w:next w:val="a"/>
    <w:link w:val="60"/>
    <w:uiPriority w:val="9"/>
    <w:semiHidden/>
    <w:unhideWhenUsed/>
    <w:qFormat/>
    <w:rsid w:val="00753B2D"/>
    <w:pPr>
      <w:keepNext/>
      <w:keepLines/>
      <w:widowControl/>
      <w:spacing w:before="200" w:line="276" w:lineRule="auto"/>
      <w:jc w:val="left"/>
      <w:outlineLvl w:val="5"/>
    </w:pPr>
    <w:rPr>
      <w:rFonts w:asciiTheme="majorHAnsi" w:eastAsiaTheme="majorEastAsia" w:hAnsiTheme="majorHAnsi" w:cstheme="majorBidi"/>
      <w:i/>
      <w:iCs/>
      <w:color w:val="243F60" w:themeColor="accent1" w:themeShade="7F"/>
      <w:kern w:val="0"/>
      <w:sz w:val="22"/>
      <w:lang w:eastAsia="en-US" w:bidi="en-US"/>
    </w:rPr>
  </w:style>
  <w:style w:type="paragraph" w:styleId="7">
    <w:name w:val="heading 7"/>
    <w:basedOn w:val="a"/>
    <w:next w:val="a"/>
    <w:link w:val="70"/>
    <w:uiPriority w:val="9"/>
    <w:semiHidden/>
    <w:unhideWhenUsed/>
    <w:qFormat/>
    <w:rsid w:val="00753B2D"/>
    <w:pPr>
      <w:keepNext/>
      <w:keepLines/>
      <w:widowControl/>
      <w:spacing w:before="200" w:line="276" w:lineRule="auto"/>
      <w:jc w:val="left"/>
      <w:outlineLvl w:val="6"/>
    </w:pPr>
    <w:rPr>
      <w:rFonts w:asciiTheme="majorHAnsi" w:eastAsiaTheme="majorEastAsia" w:hAnsiTheme="majorHAnsi" w:cstheme="majorBidi"/>
      <w:i/>
      <w:iCs/>
      <w:color w:val="404040" w:themeColor="text1" w:themeTint="BF"/>
      <w:kern w:val="0"/>
      <w:sz w:val="22"/>
      <w:lang w:eastAsia="en-US" w:bidi="en-US"/>
    </w:rPr>
  </w:style>
  <w:style w:type="paragraph" w:styleId="8">
    <w:name w:val="heading 8"/>
    <w:basedOn w:val="a"/>
    <w:next w:val="a"/>
    <w:link w:val="80"/>
    <w:uiPriority w:val="9"/>
    <w:semiHidden/>
    <w:unhideWhenUsed/>
    <w:qFormat/>
    <w:rsid w:val="00753B2D"/>
    <w:pPr>
      <w:keepNext/>
      <w:keepLines/>
      <w:widowControl/>
      <w:spacing w:before="200" w:line="276" w:lineRule="auto"/>
      <w:jc w:val="left"/>
      <w:outlineLvl w:val="7"/>
    </w:pPr>
    <w:rPr>
      <w:rFonts w:asciiTheme="majorHAnsi" w:eastAsiaTheme="majorEastAsia" w:hAnsiTheme="majorHAnsi" w:cstheme="majorBidi"/>
      <w:color w:val="4F81BD" w:themeColor="accent1"/>
      <w:kern w:val="0"/>
      <w:sz w:val="20"/>
      <w:szCs w:val="20"/>
      <w:lang w:eastAsia="en-US" w:bidi="en-US"/>
    </w:rPr>
  </w:style>
  <w:style w:type="paragraph" w:styleId="9">
    <w:name w:val="heading 9"/>
    <w:basedOn w:val="a"/>
    <w:next w:val="a"/>
    <w:link w:val="90"/>
    <w:uiPriority w:val="9"/>
    <w:semiHidden/>
    <w:unhideWhenUsed/>
    <w:qFormat/>
    <w:rsid w:val="00753B2D"/>
    <w:pPr>
      <w:keepNext/>
      <w:keepLines/>
      <w:widowControl/>
      <w:spacing w:before="200" w:line="276" w:lineRule="auto"/>
      <w:jc w:val="left"/>
      <w:outlineLvl w:val="8"/>
    </w:pPr>
    <w:rPr>
      <w:rFonts w:asciiTheme="majorHAnsi" w:eastAsiaTheme="majorEastAsia" w:hAnsiTheme="majorHAnsi" w:cstheme="majorBidi"/>
      <w:i/>
      <w:iCs/>
      <w:color w:val="404040" w:themeColor="text1" w:themeTint="BF"/>
      <w:kern w:val="0"/>
      <w:sz w:val="20"/>
      <w:szCs w:val="2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53B2D"/>
    <w:rPr>
      <w:rFonts w:asciiTheme="majorHAnsi" w:eastAsiaTheme="majorEastAsia" w:hAnsiTheme="majorHAnsi" w:cstheme="majorBidi"/>
      <w:b/>
      <w:bCs/>
      <w:color w:val="365F91" w:themeColor="accent1" w:themeShade="BF"/>
      <w:kern w:val="0"/>
      <w:sz w:val="28"/>
      <w:szCs w:val="28"/>
      <w:lang w:eastAsia="en-US" w:bidi="en-US"/>
    </w:rPr>
  </w:style>
  <w:style w:type="character" w:customStyle="1" w:styleId="20">
    <w:name w:val="标题 2 字符"/>
    <w:basedOn w:val="a0"/>
    <w:link w:val="2"/>
    <w:uiPriority w:val="9"/>
    <w:semiHidden/>
    <w:rsid w:val="00753B2D"/>
    <w:rPr>
      <w:rFonts w:asciiTheme="majorHAnsi" w:eastAsiaTheme="majorEastAsia" w:hAnsiTheme="majorHAnsi" w:cstheme="majorBidi"/>
      <w:b/>
      <w:bCs/>
      <w:color w:val="4F81BD" w:themeColor="accent1"/>
      <w:kern w:val="0"/>
      <w:sz w:val="26"/>
      <w:szCs w:val="26"/>
      <w:lang w:eastAsia="en-US" w:bidi="en-US"/>
    </w:rPr>
  </w:style>
  <w:style w:type="character" w:customStyle="1" w:styleId="30">
    <w:name w:val="标题 3 字符"/>
    <w:basedOn w:val="a0"/>
    <w:link w:val="3"/>
    <w:uiPriority w:val="9"/>
    <w:semiHidden/>
    <w:rsid w:val="00753B2D"/>
    <w:rPr>
      <w:rFonts w:asciiTheme="majorHAnsi" w:eastAsiaTheme="majorEastAsia" w:hAnsiTheme="majorHAnsi" w:cstheme="majorBidi"/>
      <w:b/>
      <w:bCs/>
      <w:color w:val="4F81BD" w:themeColor="accent1"/>
      <w:kern w:val="0"/>
      <w:sz w:val="22"/>
      <w:lang w:eastAsia="en-US" w:bidi="en-US"/>
    </w:rPr>
  </w:style>
  <w:style w:type="character" w:customStyle="1" w:styleId="40">
    <w:name w:val="标题 4 字符"/>
    <w:basedOn w:val="a0"/>
    <w:link w:val="4"/>
    <w:uiPriority w:val="9"/>
    <w:semiHidden/>
    <w:rsid w:val="00753B2D"/>
    <w:rPr>
      <w:rFonts w:asciiTheme="majorHAnsi" w:eastAsiaTheme="majorEastAsia" w:hAnsiTheme="majorHAnsi" w:cstheme="majorBidi"/>
      <w:b/>
      <w:bCs/>
      <w:i/>
      <w:iCs/>
      <w:color w:val="4F81BD" w:themeColor="accent1"/>
      <w:kern w:val="0"/>
      <w:sz w:val="22"/>
      <w:lang w:eastAsia="en-US" w:bidi="en-US"/>
    </w:rPr>
  </w:style>
  <w:style w:type="character" w:customStyle="1" w:styleId="50">
    <w:name w:val="标题 5 字符"/>
    <w:basedOn w:val="a0"/>
    <w:link w:val="5"/>
    <w:uiPriority w:val="9"/>
    <w:semiHidden/>
    <w:rsid w:val="00753B2D"/>
    <w:rPr>
      <w:rFonts w:asciiTheme="majorHAnsi" w:eastAsiaTheme="majorEastAsia" w:hAnsiTheme="majorHAnsi" w:cstheme="majorBidi"/>
      <w:color w:val="243F60" w:themeColor="accent1" w:themeShade="7F"/>
      <w:kern w:val="0"/>
      <w:sz w:val="22"/>
      <w:lang w:eastAsia="en-US" w:bidi="en-US"/>
    </w:rPr>
  </w:style>
  <w:style w:type="character" w:customStyle="1" w:styleId="60">
    <w:name w:val="标题 6 字符"/>
    <w:basedOn w:val="a0"/>
    <w:link w:val="6"/>
    <w:uiPriority w:val="9"/>
    <w:semiHidden/>
    <w:rsid w:val="00753B2D"/>
    <w:rPr>
      <w:rFonts w:asciiTheme="majorHAnsi" w:eastAsiaTheme="majorEastAsia" w:hAnsiTheme="majorHAnsi" w:cstheme="majorBidi"/>
      <w:i/>
      <w:iCs/>
      <w:color w:val="243F60" w:themeColor="accent1" w:themeShade="7F"/>
      <w:kern w:val="0"/>
      <w:sz w:val="22"/>
      <w:lang w:eastAsia="en-US" w:bidi="en-US"/>
    </w:rPr>
  </w:style>
  <w:style w:type="character" w:customStyle="1" w:styleId="70">
    <w:name w:val="标题 7 字符"/>
    <w:basedOn w:val="a0"/>
    <w:link w:val="7"/>
    <w:uiPriority w:val="9"/>
    <w:semiHidden/>
    <w:rsid w:val="00753B2D"/>
    <w:rPr>
      <w:rFonts w:asciiTheme="majorHAnsi" w:eastAsiaTheme="majorEastAsia" w:hAnsiTheme="majorHAnsi" w:cstheme="majorBidi"/>
      <w:i/>
      <w:iCs/>
      <w:color w:val="404040" w:themeColor="text1" w:themeTint="BF"/>
      <w:kern w:val="0"/>
      <w:sz w:val="22"/>
      <w:lang w:eastAsia="en-US" w:bidi="en-US"/>
    </w:rPr>
  </w:style>
  <w:style w:type="character" w:customStyle="1" w:styleId="80">
    <w:name w:val="标题 8 字符"/>
    <w:basedOn w:val="a0"/>
    <w:link w:val="8"/>
    <w:uiPriority w:val="9"/>
    <w:semiHidden/>
    <w:rsid w:val="00753B2D"/>
    <w:rPr>
      <w:rFonts w:asciiTheme="majorHAnsi" w:eastAsiaTheme="majorEastAsia" w:hAnsiTheme="majorHAnsi" w:cstheme="majorBidi"/>
      <w:color w:val="4F81BD" w:themeColor="accent1"/>
      <w:kern w:val="0"/>
      <w:sz w:val="20"/>
      <w:szCs w:val="20"/>
      <w:lang w:eastAsia="en-US" w:bidi="en-US"/>
    </w:rPr>
  </w:style>
  <w:style w:type="character" w:customStyle="1" w:styleId="90">
    <w:name w:val="标题 9 字符"/>
    <w:basedOn w:val="a0"/>
    <w:link w:val="9"/>
    <w:uiPriority w:val="9"/>
    <w:semiHidden/>
    <w:rsid w:val="00753B2D"/>
    <w:rPr>
      <w:rFonts w:asciiTheme="majorHAnsi" w:eastAsiaTheme="majorEastAsia" w:hAnsiTheme="majorHAnsi" w:cstheme="majorBidi"/>
      <w:i/>
      <w:iCs/>
      <w:color w:val="404040" w:themeColor="text1" w:themeTint="BF"/>
      <w:kern w:val="0"/>
      <w:sz w:val="20"/>
      <w:szCs w:val="20"/>
      <w:lang w:eastAsia="en-US" w:bidi="en-US"/>
    </w:rPr>
  </w:style>
  <w:style w:type="paragraph" w:styleId="a3">
    <w:name w:val="Balloon Text"/>
    <w:basedOn w:val="a"/>
    <w:link w:val="a4"/>
    <w:uiPriority w:val="99"/>
    <w:semiHidden/>
    <w:unhideWhenUsed/>
    <w:rsid w:val="00753B2D"/>
    <w:rPr>
      <w:sz w:val="18"/>
      <w:szCs w:val="18"/>
    </w:rPr>
  </w:style>
  <w:style w:type="character" w:customStyle="1" w:styleId="a4">
    <w:name w:val="批注框文本 字符"/>
    <w:basedOn w:val="a0"/>
    <w:link w:val="a3"/>
    <w:uiPriority w:val="99"/>
    <w:semiHidden/>
    <w:rsid w:val="00753B2D"/>
    <w:rPr>
      <w:sz w:val="18"/>
      <w:szCs w:val="18"/>
    </w:rPr>
  </w:style>
  <w:style w:type="paragraph" w:styleId="a5">
    <w:name w:val="footer"/>
    <w:basedOn w:val="a"/>
    <w:link w:val="a6"/>
    <w:uiPriority w:val="99"/>
    <w:unhideWhenUsed/>
    <w:rsid w:val="00753B2D"/>
    <w:pPr>
      <w:tabs>
        <w:tab w:val="center" w:pos="4153"/>
        <w:tab w:val="right" w:pos="8306"/>
      </w:tabs>
      <w:snapToGrid w:val="0"/>
      <w:jc w:val="left"/>
    </w:pPr>
    <w:rPr>
      <w:sz w:val="18"/>
      <w:szCs w:val="18"/>
    </w:rPr>
  </w:style>
  <w:style w:type="character" w:customStyle="1" w:styleId="a6">
    <w:name w:val="页脚 字符"/>
    <w:basedOn w:val="a0"/>
    <w:link w:val="a5"/>
    <w:uiPriority w:val="99"/>
    <w:rsid w:val="00753B2D"/>
    <w:rPr>
      <w:sz w:val="18"/>
      <w:szCs w:val="18"/>
    </w:rPr>
  </w:style>
  <w:style w:type="paragraph" w:styleId="a7">
    <w:name w:val="header"/>
    <w:basedOn w:val="a"/>
    <w:link w:val="a8"/>
    <w:uiPriority w:val="99"/>
    <w:unhideWhenUsed/>
    <w:rsid w:val="00753B2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753B2D"/>
    <w:rPr>
      <w:sz w:val="18"/>
      <w:szCs w:val="18"/>
    </w:rPr>
  </w:style>
  <w:style w:type="paragraph" w:styleId="a9">
    <w:name w:val="Normal (Web)"/>
    <w:basedOn w:val="a"/>
    <w:unhideWhenUsed/>
    <w:qFormat/>
    <w:rsid w:val="00753B2D"/>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rsid w:val="00753B2D"/>
    <w:pPr>
      <w:widowControl w:val="0"/>
      <w:autoSpaceDE w:val="0"/>
      <w:autoSpaceDN w:val="0"/>
      <w:adjustRightInd w:val="0"/>
    </w:pPr>
    <w:rPr>
      <w:rFonts w:ascii="黑体" w:eastAsia="黑体" w:cs="黑体"/>
      <w:color w:val="000000"/>
      <w:kern w:val="0"/>
      <w:sz w:val="24"/>
      <w:szCs w:val="24"/>
    </w:rPr>
  </w:style>
  <w:style w:type="paragraph" w:styleId="aa">
    <w:name w:val="List Paragraph"/>
    <w:basedOn w:val="a"/>
    <w:uiPriority w:val="34"/>
    <w:qFormat/>
    <w:rsid w:val="00753B2D"/>
    <w:pPr>
      <w:ind w:firstLineChars="200" w:firstLine="420"/>
    </w:pPr>
  </w:style>
  <w:style w:type="character" w:styleId="ab">
    <w:name w:val="Strong"/>
    <w:basedOn w:val="a0"/>
    <w:uiPriority w:val="22"/>
    <w:qFormat/>
    <w:rsid w:val="00753B2D"/>
    <w:rPr>
      <w:b/>
      <w:bCs/>
    </w:rPr>
  </w:style>
  <w:style w:type="character" w:styleId="ac">
    <w:name w:val="Hyperlink"/>
    <w:basedOn w:val="a0"/>
    <w:uiPriority w:val="99"/>
    <w:semiHidden/>
    <w:unhideWhenUsed/>
    <w:rsid w:val="00753B2D"/>
    <w:rPr>
      <w:color w:val="0000FF"/>
      <w:u w:val="single"/>
    </w:rPr>
  </w:style>
  <w:style w:type="character" w:styleId="ad">
    <w:name w:val="Emphasis"/>
    <w:basedOn w:val="a0"/>
    <w:uiPriority w:val="20"/>
    <w:qFormat/>
    <w:rsid w:val="00753B2D"/>
    <w:rPr>
      <w:i/>
      <w:iCs/>
    </w:rPr>
  </w:style>
  <w:style w:type="paragraph" w:styleId="ae">
    <w:name w:val="caption"/>
    <w:basedOn w:val="a"/>
    <w:next w:val="a"/>
    <w:uiPriority w:val="35"/>
    <w:semiHidden/>
    <w:unhideWhenUsed/>
    <w:qFormat/>
    <w:rsid w:val="00753B2D"/>
    <w:pPr>
      <w:widowControl/>
      <w:spacing w:after="200"/>
      <w:jc w:val="left"/>
    </w:pPr>
    <w:rPr>
      <w:b/>
      <w:bCs/>
      <w:color w:val="4F81BD" w:themeColor="accent1"/>
      <w:kern w:val="0"/>
      <w:sz w:val="18"/>
      <w:szCs w:val="18"/>
      <w:lang w:eastAsia="en-US" w:bidi="en-US"/>
    </w:rPr>
  </w:style>
  <w:style w:type="paragraph" w:styleId="af">
    <w:name w:val="Title"/>
    <w:basedOn w:val="a"/>
    <w:next w:val="a"/>
    <w:link w:val="af0"/>
    <w:uiPriority w:val="10"/>
    <w:qFormat/>
    <w:rsid w:val="00753B2D"/>
    <w:pPr>
      <w:widowControl/>
      <w:pBdr>
        <w:bottom w:val="single" w:sz="8" w:space="4" w:color="4F81BD" w:themeColor="accent1"/>
      </w:pBdr>
      <w:spacing w:after="300"/>
      <w:contextualSpacing/>
      <w:jc w:val="left"/>
    </w:pPr>
    <w:rPr>
      <w:rFonts w:asciiTheme="majorHAnsi" w:eastAsiaTheme="majorEastAsia" w:hAnsiTheme="majorHAnsi" w:cstheme="majorBidi"/>
      <w:color w:val="17365D" w:themeColor="text2" w:themeShade="BF"/>
      <w:spacing w:val="5"/>
      <w:kern w:val="28"/>
      <w:sz w:val="52"/>
      <w:szCs w:val="52"/>
      <w:lang w:eastAsia="en-US" w:bidi="en-US"/>
    </w:rPr>
  </w:style>
  <w:style w:type="character" w:customStyle="1" w:styleId="af0">
    <w:name w:val="标题 字符"/>
    <w:basedOn w:val="a0"/>
    <w:link w:val="af"/>
    <w:uiPriority w:val="10"/>
    <w:rsid w:val="00753B2D"/>
    <w:rPr>
      <w:rFonts w:asciiTheme="majorHAnsi" w:eastAsiaTheme="majorEastAsia" w:hAnsiTheme="majorHAnsi" w:cstheme="majorBidi"/>
      <w:color w:val="17365D" w:themeColor="text2" w:themeShade="BF"/>
      <w:spacing w:val="5"/>
      <w:kern w:val="28"/>
      <w:sz w:val="52"/>
      <w:szCs w:val="52"/>
      <w:lang w:eastAsia="en-US" w:bidi="en-US"/>
    </w:rPr>
  </w:style>
  <w:style w:type="paragraph" w:styleId="af1">
    <w:name w:val="Subtitle"/>
    <w:basedOn w:val="a"/>
    <w:next w:val="a"/>
    <w:link w:val="af2"/>
    <w:uiPriority w:val="11"/>
    <w:qFormat/>
    <w:rsid w:val="00753B2D"/>
    <w:pPr>
      <w:widowControl/>
      <w:numPr>
        <w:ilvl w:val="1"/>
      </w:numPr>
      <w:spacing w:after="200" w:line="276" w:lineRule="auto"/>
      <w:jc w:val="left"/>
    </w:pPr>
    <w:rPr>
      <w:rFonts w:asciiTheme="majorHAnsi" w:eastAsiaTheme="majorEastAsia" w:hAnsiTheme="majorHAnsi" w:cstheme="majorBidi"/>
      <w:i/>
      <w:iCs/>
      <w:color w:val="4F81BD" w:themeColor="accent1"/>
      <w:spacing w:val="15"/>
      <w:kern w:val="0"/>
      <w:sz w:val="24"/>
      <w:szCs w:val="24"/>
      <w:lang w:eastAsia="en-US" w:bidi="en-US"/>
    </w:rPr>
  </w:style>
  <w:style w:type="character" w:customStyle="1" w:styleId="af2">
    <w:name w:val="副标题 字符"/>
    <w:basedOn w:val="a0"/>
    <w:link w:val="af1"/>
    <w:uiPriority w:val="11"/>
    <w:rsid w:val="00753B2D"/>
    <w:rPr>
      <w:rFonts w:asciiTheme="majorHAnsi" w:eastAsiaTheme="majorEastAsia" w:hAnsiTheme="majorHAnsi" w:cstheme="majorBidi"/>
      <w:i/>
      <w:iCs/>
      <w:color w:val="4F81BD" w:themeColor="accent1"/>
      <w:spacing w:val="15"/>
      <w:kern w:val="0"/>
      <w:sz w:val="24"/>
      <w:szCs w:val="24"/>
      <w:lang w:eastAsia="en-US" w:bidi="en-US"/>
    </w:rPr>
  </w:style>
  <w:style w:type="paragraph" w:styleId="af3">
    <w:name w:val="No Spacing"/>
    <w:link w:val="af4"/>
    <w:uiPriority w:val="1"/>
    <w:qFormat/>
    <w:rsid w:val="00753B2D"/>
    <w:rPr>
      <w:kern w:val="0"/>
      <w:sz w:val="22"/>
      <w:lang w:eastAsia="en-US" w:bidi="en-US"/>
    </w:rPr>
  </w:style>
  <w:style w:type="character" w:customStyle="1" w:styleId="af4">
    <w:name w:val="无间隔 字符"/>
    <w:basedOn w:val="a0"/>
    <w:link w:val="af3"/>
    <w:uiPriority w:val="1"/>
    <w:rsid w:val="00753B2D"/>
    <w:rPr>
      <w:kern w:val="0"/>
      <w:sz w:val="22"/>
      <w:lang w:eastAsia="en-US" w:bidi="en-US"/>
    </w:rPr>
  </w:style>
  <w:style w:type="paragraph" w:styleId="af5">
    <w:name w:val="Quote"/>
    <w:basedOn w:val="a"/>
    <w:next w:val="a"/>
    <w:link w:val="af6"/>
    <w:uiPriority w:val="29"/>
    <w:qFormat/>
    <w:rsid w:val="00753B2D"/>
    <w:pPr>
      <w:widowControl/>
      <w:spacing w:after="200" w:line="276" w:lineRule="auto"/>
      <w:jc w:val="left"/>
    </w:pPr>
    <w:rPr>
      <w:i/>
      <w:iCs/>
      <w:color w:val="000000" w:themeColor="text1"/>
      <w:kern w:val="0"/>
      <w:sz w:val="22"/>
      <w:lang w:eastAsia="en-US" w:bidi="en-US"/>
    </w:rPr>
  </w:style>
  <w:style w:type="character" w:customStyle="1" w:styleId="af6">
    <w:name w:val="引用 字符"/>
    <w:basedOn w:val="a0"/>
    <w:link w:val="af5"/>
    <w:uiPriority w:val="29"/>
    <w:rsid w:val="00753B2D"/>
    <w:rPr>
      <w:i/>
      <w:iCs/>
      <w:color w:val="000000" w:themeColor="text1"/>
      <w:kern w:val="0"/>
      <w:sz w:val="22"/>
      <w:lang w:eastAsia="en-US" w:bidi="en-US"/>
    </w:rPr>
  </w:style>
  <w:style w:type="paragraph" w:styleId="af7">
    <w:name w:val="Intense Quote"/>
    <w:basedOn w:val="a"/>
    <w:next w:val="a"/>
    <w:link w:val="af8"/>
    <w:uiPriority w:val="30"/>
    <w:qFormat/>
    <w:rsid w:val="00753B2D"/>
    <w:pPr>
      <w:widowControl/>
      <w:pBdr>
        <w:bottom w:val="single" w:sz="4" w:space="4" w:color="4F81BD" w:themeColor="accent1"/>
      </w:pBdr>
      <w:spacing w:before="200" w:after="280" w:line="276" w:lineRule="auto"/>
      <w:ind w:left="936" w:right="936"/>
      <w:jc w:val="left"/>
    </w:pPr>
    <w:rPr>
      <w:b/>
      <w:bCs/>
      <w:i/>
      <w:iCs/>
      <w:color w:val="4F81BD" w:themeColor="accent1"/>
      <w:kern w:val="0"/>
      <w:sz w:val="22"/>
      <w:lang w:eastAsia="en-US" w:bidi="en-US"/>
    </w:rPr>
  </w:style>
  <w:style w:type="character" w:customStyle="1" w:styleId="af8">
    <w:name w:val="明显引用 字符"/>
    <w:basedOn w:val="a0"/>
    <w:link w:val="af7"/>
    <w:uiPriority w:val="30"/>
    <w:rsid w:val="00753B2D"/>
    <w:rPr>
      <w:b/>
      <w:bCs/>
      <w:i/>
      <w:iCs/>
      <w:color w:val="4F81BD" w:themeColor="accent1"/>
      <w:kern w:val="0"/>
      <w:sz w:val="22"/>
      <w:lang w:eastAsia="en-US" w:bidi="en-US"/>
    </w:rPr>
  </w:style>
  <w:style w:type="character" w:styleId="af9">
    <w:name w:val="Subtle Emphasis"/>
    <w:basedOn w:val="a0"/>
    <w:uiPriority w:val="19"/>
    <w:qFormat/>
    <w:rsid w:val="00753B2D"/>
    <w:rPr>
      <w:i/>
      <w:iCs/>
      <w:color w:val="808080" w:themeColor="text1" w:themeTint="7F"/>
    </w:rPr>
  </w:style>
  <w:style w:type="character" w:styleId="afa">
    <w:name w:val="Intense Emphasis"/>
    <w:basedOn w:val="a0"/>
    <w:uiPriority w:val="21"/>
    <w:qFormat/>
    <w:rsid w:val="00753B2D"/>
    <w:rPr>
      <w:b/>
      <w:bCs/>
      <w:i/>
      <w:iCs/>
      <w:color w:val="4F81BD" w:themeColor="accent1"/>
    </w:rPr>
  </w:style>
  <w:style w:type="character" w:styleId="afb">
    <w:name w:val="Subtle Reference"/>
    <w:basedOn w:val="a0"/>
    <w:uiPriority w:val="31"/>
    <w:qFormat/>
    <w:rsid w:val="00753B2D"/>
    <w:rPr>
      <w:smallCaps/>
      <w:color w:val="C0504D" w:themeColor="accent2"/>
      <w:u w:val="single"/>
    </w:rPr>
  </w:style>
  <w:style w:type="character" w:styleId="afc">
    <w:name w:val="Intense Reference"/>
    <w:basedOn w:val="a0"/>
    <w:uiPriority w:val="32"/>
    <w:qFormat/>
    <w:rsid w:val="00753B2D"/>
    <w:rPr>
      <w:b/>
      <w:bCs/>
      <w:smallCaps/>
      <w:color w:val="C0504D" w:themeColor="accent2"/>
      <w:spacing w:val="5"/>
      <w:u w:val="single"/>
    </w:rPr>
  </w:style>
  <w:style w:type="character" w:styleId="afd">
    <w:name w:val="Book Title"/>
    <w:basedOn w:val="a0"/>
    <w:uiPriority w:val="33"/>
    <w:qFormat/>
    <w:rsid w:val="00753B2D"/>
    <w:rPr>
      <w:b/>
      <w:bCs/>
      <w:smallCaps/>
      <w:spacing w:val="5"/>
    </w:rPr>
  </w:style>
  <w:style w:type="paragraph" w:styleId="TOC">
    <w:name w:val="TOC Heading"/>
    <w:basedOn w:val="1"/>
    <w:next w:val="a"/>
    <w:uiPriority w:val="39"/>
    <w:semiHidden/>
    <w:unhideWhenUsed/>
    <w:qFormat/>
    <w:rsid w:val="00753B2D"/>
    <w:pPr>
      <w:outlineLvl w:val="9"/>
    </w:pPr>
  </w:style>
  <w:style w:type="paragraph" w:styleId="afe">
    <w:name w:val="Date"/>
    <w:basedOn w:val="a"/>
    <w:next w:val="a"/>
    <w:link w:val="aff"/>
    <w:uiPriority w:val="99"/>
    <w:semiHidden/>
    <w:rsid w:val="00753B2D"/>
    <w:pPr>
      <w:widowControl/>
      <w:adjustRightInd w:val="0"/>
      <w:snapToGrid w:val="0"/>
      <w:spacing w:after="200"/>
      <w:ind w:leftChars="2500" w:left="100"/>
      <w:jc w:val="left"/>
    </w:pPr>
    <w:rPr>
      <w:rFonts w:ascii="Tahoma" w:eastAsia="微软雅黑" w:hAnsi="Tahoma" w:cs="Times New Roman"/>
      <w:kern w:val="0"/>
      <w:sz w:val="22"/>
    </w:rPr>
  </w:style>
  <w:style w:type="character" w:customStyle="1" w:styleId="aff">
    <w:name w:val="日期 字符"/>
    <w:basedOn w:val="a0"/>
    <w:link w:val="afe"/>
    <w:uiPriority w:val="99"/>
    <w:semiHidden/>
    <w:rsid w:val="00753B2D"/>
    <w:rPr>
      <w:rFonts w:ascii="Tahoma" w:eastAsia="微软雅黑" w:hAnsi="Tahoma" w:cs="Times New Roman"/>
      <w:kern w:val="0"/>
      <w:sz w:val="22"/>
    </w:rPr>
  </w:style>
  <w:style w:type="paragraph" w:styleId="aff0">
    <w:name w:val="Plain Text"/>
    <w:basedOn w:val="a"/>
    <w:link w:val="aff1"/>
    <w:rsid w:val="00753B2D"/>
    <w:rPr>
      <w:rFonts w:ascii="宋体" w:hAnsi="Courier New" w:cs="Courier New"/>
      <w:szCs w:val="21"/>
    </w:rPr>
  </w:style>
  <w:style w:type="character" w:customStyle="1" w:styleId="aff1">
    <w:name w:val="纯文本 字符"/>
    <w:basedOn w:val="a0"/>
    <w:link w:val="aff0"/>
    <w:rsid w:val="00753B2D"/>
    <w:rPr>
      <w:rFonts w:ascii="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h.gov.cn/jh/caizjxpj/202105/ac2845670dee44a0863ed82d6c91f611/files/9b3ef61f01e84a6d87361a465d1464f0.xlsx"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202</TotalTime>
  <Pages>21</Pages>
  <Words>2650</Words>
  <Characters>15105</Characters>
  <Application>Microsoft Office Word</Application>
  <DocSecurity>0</DocSecurity>
  <Lines>125</Lines>
  <Paragraphs>35</Paragraphs>
  <ScaleCrop>false</ScaleCrop>
  <Company>hhnetlan</Company>
  <LinksUpToDate>false</LinksUpToDate>
  <CharactersWithSpaces>17720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cxq517</dc:creator>
  <cp:lastModifiedBy>Administrator</cp:lastModifiedBy>
  <cp:revision>24</cp:revision>
  <dcterms:created xsi:type="dcterms:W3CDTF">2022-08-06T01:06:00Z</dcterms:created>
  <dcterms:modified xsi:type="dcterms:W3CDTF">2023-09-20T01:23:00Z</dcterms:modified>
</cp:coreProperties>
</file>