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CEB3E">
      <w:pPr>
        <w:widowControl/>
        <w:spacing w:line="640" w:lineRule="exact"/>
        <w:jc w:val="center"/>
        <w:rPr>
          <w:rFonts w:hint="eastAsia" w:ascii="黑体" w:hAnsi="黑体" w:eastAsia="黑体" w:cs="黑体"/>
          <w:b w:val="0"/>
          <w:bCs/>
          <w:sz w:val="44"/>
          <w:szCs w:val="44"/>
        </w:rPr>
      </w:pPr>
      <w:r>
        <w:rPr>
          <w:rFonts w:hint="eastAsia" w:ascii="黑体" w:hAnsi="黑体" w:eastAsia="黑体" w:cs="黑体"/>
          <w:b w:val="0"/>
          <w:bCs/>
          <w:sz w:val="44"/>
          <w:szCs w:val="44"/>
          <w:lang w:eastAsia="zh-CN"/>
        </w:rPr>
        <w:t>辰溪县科协</w:t>
      </w:r>
      <w:r>
        <w:rPr>
          <w:rFonts w:hint="eastAsia" w:ascii="黑体" w:hAnsi="黑体" w:eastAsia="黑体" w:cs="黑体"/>
          <w:b w:val="0"/>
          <w:bCs/>
          <w:sz w:val="44"/>
          <w:szCs w:val="44"/>
          <w:lang w:val="en-US" w:eastAsia="zh-CN"/>
        </w:rPr>
        <w:t>2024年度</w:t>
      </w:r>
      <w:r>
        <w:rPr>
          <w:rFonts w:hint="eastAsia" w:ascii="黑体" w:hAnsi="黑体" w:eastAsia="黑体" w:cs="黑体"/>
          <w:b w:val="0"/>
          <w:bCs/>
          <w:sz w:val="44"/>
          <w:szCs w:val="44"/>
          <w:lang w:eastAsia="zh-CN"/>
        </w:rPr>
        <w:t>部门</w:t>
      </w:r>
      <w:r>
        <w:rPr>
          <w:rFonts w:hint="eastAsia" w:ascii="黑体" w:hAnsi="黑体" w:eastAsia="黑体" w:cs="黑体"/>
          <w:b w:val="0"/>
          <w:bCs/>
          <w:sz w:val="44"/>
          <w:szCs w:val="44"/>
        </w:rPr>
        <w:t>整体支出</w:t>
      </w:r>
    </w:p>
    <w:p w14:paraId="68A9C3BA">
      <w:pPr>
        <w:widowControl/>
        <w:spacing w:line="640" w:lineRule="exact"/>
        <w:jc w:val="center"/>
        <w:rPr>
          <w:rFonts w:hint="eastAsia" w:ascii="黑体" w:hAnsi="黑体" w:eastAsia="黑体" w:cs="黑体"/>
          <w:b w:val="0"/>
          <w:bCs/>
          <w:sz w:val="44"/>
          <w:szCs w:val="44"/>
        </w:rPr>
      </w:pPr>
      <w:r>
        <w:rPr>
          <w:rFonts w:hint="eastAsia" w:ascii="黑体" w:hAnsi="黑体" w:eastAsia="黑体" w:cs="黑体"/>
          <w:b w:val="0"/>
          <w:bCs/>
          <w:sz w:val="44"/>
          <w:szCs w:val="44"/>
        </w:rPr>
        <w:t>绩效自评报告</w:t>
      </w:r>
    </w:p>
    <w:p w14:paraId="2A0A51D2">
      <w:pPr>
        <w:spacing w:line="600" w:lineRule="exact"/>
        <w:jc w:val="center"/>
        <w:rPr>
          <w:rFonts w:hint="eastAsia" w:ascii="黑体" w:hAnsi="黑体" w:eastAsia="黑体" w:cs="黑体"/>
          <w:sz w:val="44"/>
          <w:szCs w:val="44"/>
        </w:rPr>
      </w:pPr>
    </w:p>
    <w:p w14:paraId="0B3C1DE3">
      <w:pPr>
        <w:spacing w:line="600" w:lineRule="exact"/>
        <w:jc w:val="center"/>
        <w:rPr>
          <w:sz w:val="44"/>
          <w:szCs w:val="44"/>
        </w:rPr>
      </w:pPr>
    </w:p>
    <w:p w14:paraId="3106A202">
      <w:pPr>
        <w:spacing w:line="600" w:lineRule="exact"/>
        <w:jc w:val="center"/>
        <w:rPr>
          <w:sz w:val="24"/>
        </w:rPr>
      </w:pPr>
    </w:p>
    <w:p w14:paraId="7E957487">
      <w:pPr>
        <w:spacing w:line="600" w:lineRule="exact"/>
        <w:jc w:val="center"/>
        <w:rPr>
          <w:sz w:val="24"/>
        </w:rPr>
      </w:pPr>
    </w:p>
    <w:p w14:paraId="28510F80">
      <w:pPr>
        <w:spacing w:line="600" w:lineRule="exact"/>
        <w:jc w:val="center"/>
        <w:rPr>
          <w:sz w:val="24"/>
        </w:rPr>
      </w:pPr>
    </w:p>
    <w:p w14:paraId="0D5AD8DB">
      <w:pPr>
        <w:spacing w:line="600" w:lineRule="exact"/>
        <w:jc w:val="center"/>
        <w:rPr>
          <w:sz w:val="24"/>
        </w:rPr>
      </w:pPr>
    </w:p>
    <w:p w14:paraId="002E4625">
      <w:pPr>
        <w:spacing w:line="600" w:lineRule="exact"/>
        <w:jc w:val="center"/>
        <w:rPr>
          <w:sz w:val="24"/>
        </w:rPr>
      </w:pPr>
    </w:p>
    <w:p w14:paraId="34C07DBB">
      <w:pPr>
        <w:spacing w:line="600" w:lineRule="exact"/>
        <w:jc w:val="center"/>
        <w:rPr>
          <w:sz w:val="24"/>
        </w:rPr>
      </w:pPr>
    </w:p>
    <w:p w14:paraId="2F0ABEA8">
      <w:pPr>
        <w:spacing w:line="600" w:lineRule="exact"/>
        <w:jc w:val="center"/>
        <w:rPr>
          <w:sz w:val="24"/>
        </w:rPr>
      </w:pPr>
    </w:p>
    <w:p w14:paraId="2D83B278">
      <w:pPr>
        <w:spacing w:line="600" w:lineRule="exact"/>
        <w:rPr>
          <w:sz w:val="24"/>
        </w:rPr>
      </w:pPr>
    </w:p>
    <w:p w14:paraId="35D8F96A">
      <w:pPr>
        <w:spacing w:line="600" w:lineRule="exact"/>
        <w:jc w:val="center"/>
        <w:rPr>
          <w:sz w:val="32"/>
          <w:szCs w:val="32"/>
          <w:u w:val="single"/>
        </w:rPr>
      </w:pPr>
      <w:r>
        <w:rPr>
          <w:rFonts w:hint="eastAsia"/>
          <w:sz w:val="32"/>
          <w:szCs w:val="32"/>
        </w:rPr>
        <w:t>部门（单位）名称：</w:t>
      </w:r>
      <w:r>
        <w:rPr>
          <w:rFonts w:hint="eastAsia"/>
          <w:sz w:val="32"/>
          <w:szCs w:val="32"/>
          <w:u w:val="single"/>
          <w:lang w:val="en-US" w:eastAsia="zh-CN"/>
        </w:rPr>
        <w:t>（盖章）</w:t>
      </w:r>
      <w:r>
        <w:rPr>
          <w:rFonts w:hint="eastAsia"/>
          <w:sz w:val="32"/>
          <w:szCs w:val="32"/>
          <w:u w:val="single"/>
          <w:lang w:eastAsia="zh-CN"/>
        </w:rPr>
        <w:t>辰溪县科学技术协会</w:t>
      </w:r>
      <w:r>
        <w:rPr>
          <w:rFonts w:hint="eastAsia"/>
          <w:sz w:val="32"/>
          <w:szCs w:val="32"/>
          <w:u w:val="single"/>
        </w:rPr>
        <w:t xml:space="preserve">  </w:t>
      </w:r>
    </w:p>
    <w:p w14:paraId="4588AE91">
      <w:pPr>
        <w:spacing w:line="600" w:lineRule="exact"/>
        <w:jc w:val="center"/>
        <w:rPr>
          <w:sz w:val="32"/>
          <w:szCs w:val="32"/>
        </w:rPr>
      </w:pPr>
      <w:r>
        <w:rPr>
          <w:rFonts w:hint="eastAsia"/>
          <w:sz w:val="32"/>
          <w:szCs w:val="32"/>
        </w:rPr>
        <w:t>　　　</w:t>
      </w:r>
      <w:r>
        <w:rPr>
          <w:rFonts w:hint="eastAsia"/>
          <w:sz w:val="32"/>
          <w:szCs w:val="32"/>
          <w:lang w:val="en-US" w:eastAsia="zh-CN"/>
        </w:rPr>
        <w:t>2025</w:t>
      </w:r>
      <w:r>
        <w:rPr>
          <w:rFonts w:hint="eastAsia"/>
          <w:sz w:val="32"/>
          <w:szCs w:val="32"/>
        </w:rPr>
        <w:t>年</w:t>
      </w:r>
      <w:r>
        <w:rPr>
          <w:rFonts w:hint="eastAsia"/>
          <w:sz w:val="32"/>
          <w:szCs w:val="32"/>
          <w:lang w:val="en-US" w:eastAsia="zh-CN"/>
        </w:rPr>
        <w:t xml:space="preserve"> 5</w:t>
      </w:r>
      <w:r>
        <w:rPr>
          <w:rFonts w:hint="eastAsia"/>
          <w:sz w:val="32"/>
          <w:szCs w:val="32"/>
        </w:rPr>
        <w:t>月</w:t>
      </w:r>
      <w:r>
        <w:rPr>
          <w:rFonts w:hint="eastAsia"/>
          <w:sz w:val="32"/>
          <w:szCs w:val="32"/>
          <w:lang w:val="en-US" w:eastAsia="zh-CN"/>
        </w:rPr>
        <w:t xml:space="preserve"> 7</w:t>
      </w:r>
      <w:r>
        <w:rPr>
          <w:rFonts w:hint="eastAsia"/>
          <w:sz w:val="32"/>
          <w:szCs w:val="32"/>
        </w:rPr>
        <w:t>日</w:t>
      </w:r>
    </w:p>
    <w:p w14:paraId="318D6A22">
      <w:pPr>
        <w:spacing w:line="600" w:lineRule="exact"/>
        <w:jc w:val="center"/>
        <w:rPr>
          <w:rFonts w:hint="eastAsia" w:eastAsia="方正小标宋_GBK"/>
          <w:sz w:val="36"/>
          <w:szCs w:val="36"/>
        </w:rPr>
      </w:pPr>
    </w:p>
    <w:p w14:paraId="1B52C55F">
      <w:pPr>
        <w:spacing w:line="600" w:lineRule="exact"/>
        <w:jc w:val="center"/>
        <w:rPr>
          <w:rFonts w:hint="eastAsia" w:eastAsia="方正小标宋_GBK"/>
          <w:sz w:val="36"/>
          <w:szCs w:val="36"/>
        </w:rPr>
      </w:pPr>
    </w:p>
    <w:p w14:paraId="79A77E60">
      <w:pPr>
        <w:spacing w:line="600" w:lineRule="exact"/>
        <w:jc w:val="center"/>
        <w:rPr>
          <w:rFonts w:hint="eastAsia" w:eastAsia="方正小标宋_GBK"/>
          <w:sz w:val="36"/>
          <w:szCs w:val="36"/>
        </w:rPr>
      </w:pPr>
    </w:p>
    <w:p w14:paraId="2F56CA5A">
      <w:pPr>
        <w:spacing w:line="600" w:lineRule="exact"/>
        <w:jc w:val="center"/>
        <w:rPr>
          <w:rFonts w:hint="eastAsia" w:eastAsia="方正小标宋_GBK"/>
          <w:sz w:val="36"/>
          <w:szCs w:val="36"/>
        </w:rPr>
      </w:pPr>
    </w:p>
    <w:p w14:paraId="53102285">
      <w:pPr>
        <w:spacing w:line="600" w:lineRule="exact"/>
        <w:jc w:val="center"/>
        <w:rPr>
          <w:rFonts w:hint="eastAsia" w:eastAsia="方正小标宋_GBK"/>
          <w:sz w:val="36"/>
          <w:szCs w:val="36"/>
        </w:rPr>
      </w:pPr>
    </w:p>
    <w:p w14:paraId="4F2CEF0A">
      <w:pPr>
        <w:spacing w:line="600" w:lineRule="exact"/>
        <w:jc w:val="center"/>
        <w:rPr>
          <w:rFonts w:hint="eastAsia" w:eastAsia="方正小标宋_GBK"/>
          <w:sz w:val="36"/>
          <w:szCs w:val="36"/>
        </w:rPr>
      </w:pPr>
    </w:p>
    <w:p w14:paraId="19BA65E0">
      <w:pPr>
        <w:spacing w:line="600" w:lineRule="exact"/>
        <w:jc w:val="center"/>
        <w:rPr>
          <w:rFonts w:hint="eastAsia" w:eastAsia="方正小标宋_GBK"/>
          <w:sz w:val="36"/>
          <w:szCs w:val="36"/>
        </w:rPr>
      </w:pPr>
    </w:p>
    <w:p w14:paraId="39036BCE">
      <w:pPr>
        <w:widowControl/>
        <w:shd w:val="clear" w:color="auto" w:fill="FFFFFF"/>
        <w:adjustRightInd w:val="0"/>
        <w:snapToGrid w:val="0"/>
        <w:spacing w:line="240" w:lineRule="atLeast"/>
        <w:jc w:val="center"/>
        <w:outlineLvl w:val="2"/>
        <w:rPr>
          <w:rFonts w:hint="eastAsia" w:ascii="方正小标宋简体" w:hAnsi="Helvetica" w:eastAsia="方正小标宋简体" w:cs="Helvetica"/>
          <w:b/>
          <w:bCs/>
          <w:snapToGrid/>
          <w:color w:val="0562B0"/>
          <w:sz w:val="44"/>
          <w:szCs w:val="44"/>
          <w:lang w:val="en"/>
        </w:rPr>
      </w:pPr>
      <w:r>
        <w:rPr>
          <w:rFonts w:ascii="方正小标宋简体" w:hAnsi="方正小标宋简体" w:eastAsia="方正小标宋简体" w:cs="方正小标宋简体"/>
          <w:sz w:val="28"/>
          <w:szCs w:val="28"/>
        </w:rPr>
        <w:pict>
          <v:shape id="_x0000_i1025" o:spt="136" type="#_x0000_t136" style="height:52.5pt;width:440.05pt;" fillcolor="#FF0000" filled="t" stroked="t" coordsize="21600,21600" adj="10800">
            <v:path/>
            <v:fill on="t" color2="#FFFFFF" focussize="0,0"/>
            <v:stroke color="#FF0000"/>
            <v:imagedata o:title=""/>
            <o:lock v:ext="edit" aspectratio="f"/>
            <v:textpath on="t" fitshape="t" fitpath="t" trim="t" xscale="f" string="辰溪县科学技术协会文件" style="font-family:方正小标宋简体;font-size:36pt;v-text-align:center;"/>
            <w10:wrap type="none"/>
            <w10:anchorlock/>
          </v:shape>
        </w:pict>
      </w:r>
    </w:p>
    <w:p w14:paraId="7A2657D9">
      <w:pPr>
        <w:widowControl/>
        <w:shd w:val="clear" w:color="auto" w:fill="FFFFFF"/>
        <w:adjustRightInd w:val="0"/>
        <w:snapToGrid w:val="0"/>
        <w:spacing w:line="240" w:lineRule="atLeast"/>
        <w:jc w:val="center"/>
        <w:outlineLvl w:val="2"/>
        <w:rPr>
          <w:rFonts w:hint="eastAsia" w:ascii="黑体" w:hAnsi="黑体" w:eastAsia="黑体" w:cs="黑体"/>
          <w:bCs/>
          <w:sz w:val="44"/>
        </w:rPr>
      </w:pPr>
      <w:r>
        <w:rPr>
          <w:sz w:val="32"/>
        </w:rPr>
        <mc:AlternateContent>
          <mc:Choice Requires="wps">
            <w:drawing>
              <wp:anchor distT="0" distB="0" distL="114300" distR="114300" simplePos="0" relativeHeight="251659264" behindDoc="0" locked="0" layoutInCell="1" allowOverlap="1">
                <wp:simplePos x="0" y="0"/>
                <wp:positionH relativeFrom="column">
                  <wp:posOffset>15875</wp:posOffset>
                </wp:positionH>
                <wp:positionV relativeFrom="paragraph">
                  <wp:posOffset>19050</wp:posOffset>
                </wp:positionV>
                <wp:extent cx="5572760" cy="10795"/>
                <wp:effectExtent l="0" t="12700" r="5080" b="22225"/>
                <wp:wrapNone/>
                <wp:docPr id="1" name="直接连接符 1"/>
                <wp:cNvGraphicFramePr/>
                <a:graphic xmlns:a="http://schemas.openxmlformats.org/drawingml/2006/main">
                  <a:graphicData uri="http://schemas.microsoft.com/office/word/2010/wordprocessingShape">
                    <wps:wsp>
                      <wps:cNvCnPr/>
                      <wps:spPr>
                        <a:xfrm>
                          <a:off x="0" y="0"/>
                          <a:ext cx="5572760" cy="10795"/>
                        </a:xfrm>
                        <a:prstGeom prst="line">
                          <a:avLst/>
                        </a:prstGeom>
                        <a:ln w="254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25pt;margin-top:1.5pt;height:0.85pt;width:438.8pt;z-index:251659264;mso-width-relative:page;mso-height-relative:page;" filled="f" stroked="t" coordsize="21600,21600" o:gfxdata="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GDWA9UAAAAFAQAADwAAAAAAAAABACAAAAAiAAAAZHJzL2Rvd25yZXYueG1sUEsB&#10;AhQAFAAAAAgAh07iQDmAWwj4AQAA6QMAAA4AAAAAAAAAAQAgAAAAJAEAAGRycy9lMm9Eb2MueG1s&#10;UEsFBgAAAAAGAAYAWQEAAI4FAAAAAA==&#10;">
                <v:fill on="f" focussize="0,0"/>
                <v:stroke weight="2pt" color="#FF0000" joinstyle="round"/>
                <v:imagedata o:title=""/>
                <o:lock v:ext="edit" aspectratio="f"/>
              </v:line>
            </w:pict>
          </mc:Fallback>
        </mc:AlternateContent>
      </w:r>
    </w:p>
    <w:p w14:paraId="49D14869">
      <w:pPr>
        <w:widowControl/>
        <w:spacing w:line="640" w:lineRule="exact"/>
        <w:jc w:val="center"/>
        <w:rPr>
          <w:rFonts w:hint="eastAsia" w:ascii="黑体" w:hAnsi="黑体" w:eastAsia="黑体" w:cs="黑体"/>
          <w:b/>
          <w:bCs w:val="0"/>
          <w:sz w:val="44"/>
          <w:szCs w:val="44"/>
        </w:rPr>
      </w:pPr>
      <w:r>
        <w:rPr>
          <w:rFonts w:hint="eastAsia" w:ascii="黑体" w:hAnsi="黑体" w:eastAsia="黑体" w:cs="黑体"/>
          <w:b/>
          <w:bCs w:val="0"/>
          <w:sz w:val="44"/>
          <w:szCs w:val="44"/>
          <w:lang w:val="en-US" w:eastAsia="zh-CN"/>
        </w:rPr>
        <w:t xml:space="preserve">  </w:t>
      </w:r>
      <w:r>
        <w:rPr>
          <w:rFonts w:hint="eastAsia" w:ascii="黑体" w:hAnsi="黑体" w:eastAsia="黑体" w:cs="黑体"/>
          <w:b/>
          <w:bCs w:val="0"/>
          <w:sz w:val="44"/>
          <w:szCs w:val="44"/>
        </w:rPr>
        <w:t>202</w:t>
      </w:r>
      <w:r>
        <w:rPr>
          <w:rFonts w:hint="eastAsia" w:ascii="黑体" w:hAnsi="黑体" w:eastAsia="黑体" w:cs="黑体"/>
          <w:b/>
          <w:bCs w:val="0"/>
          <w:sz w:val="44"/>
          <w:szCs w:val="44"/>
          <w:lang w:val="en-US" w:eastAsia="zh-CN"/>
        </w:rPr>
        <w:t>4</w:t>
      </w:r>
      <w:r>
        <w:rPr>
          <w:rFonts w:hint="eastAsia" w:ascii="黑体" w:hAnsi="黑体" w:eastAsia="黑体" w:cs="黑体"/>
          <w:b/>
          <w:bCs w:val="0"/>
          <w:sz w:val="44"/>
          <w:szCs w:val="44"/>
        </w:rPr>
        <w:t>年度</w:t>
      </w:r>
      <w:r>
        <w:rPr>
          <w:rFonts w:hint="eastAsia" w:ascii="黑体" w:hAnsi="黑体" w:eastAsia="黑体" w:cs="黑体"/>
          <w:b/>
          <w:bCs w:val="0"/>
          <w:sz w:val="44"/>
          <w:szCs w:val="44"/>
          <w:lang w:eastAsia="zh-CN"/>
        </w:rPr>
        <w:t>辰溪县科协部门</w:t>
      </w:r>
      <w:r>
        <w:rPr>
          <w:rFonts w:hint="eastAsia" w:ascii="黑体" w:hAnsi="黑体" w:eastAsia="黑体" w:cs="黑体"/>
          <w:b/>
          <w:bCs w:val="0"/>
          <w:sz w:val="44"/>
          <w:szCs w:val="44"/>
        </w:rPr>
        <w:t>整体支出绩效</w:t>
      </w:r>
    </w:p>
    <w:p w14:paraId="0E2FCDD5">
      <w:pPr>
        <w:widowControl/>
        <w:spacing w:line="640" w:lineRule="exact"/>
        <w:jc w:val="center"/>
        <w:rPr>
          <w:rFonts w:hint="eastAsia" w:ascii="黑体" w:hAnsi="黑体" w:eastAsia="黑体" w:cs="黑体"/>
          <w:b/>
          <w:bCs w:val="0"/>
          <w:sz w:val="44"/>
          <w:szCs w:val="44"/>
        </w:rPr>
      </w:pPr>
      <w:r>
        <w:rPr>
          <w:rFonts w:hint="eastAsia" w:ascii="黑体" w:hAnsi="黑体" w:eastAsia="黑体" w:cs="黑体"/>
          <w:b/>
          <w:bCs w:val="0"/>
          <w:sz w:val="44"/>
          <w:szCs w:val="44"/>
        </w:rPr>
        <w:t>自评报告</w:t>
      </w:r>
    </w:p>
    <w:p w14:paraId="6EAB8A6D">
      <w:pPr>
        <w:spacing w:line="600" w:lineRule="exact"/>
        <w:jc w:val="both"/>
        <w:rPr>
          <w:rFonts w:eastAsia="方正小标宋_GBK"/>
          <w:sz w:val="44"/>
          <w:szCs w:val="44"/>
        </w:rPr>
      </w:pPr>
    </w:p>
    <w:p w14:paraId="3384B051">
      <w:pPr>
        <w:pStyle w:val="16"/>
        <w:widowControl/>
        <w:spacing w:line="600" w:lineRule="exact"/>
        <w:ind w:left="640" w:firstLine="0" w:firstLineChars="0"/>
        <w:rPr>
          <w:rFonts w:hint="eastAsia" w:ascii="Times New Roman" w:hAnsi="Times New Roman" w:eastAsia="黑体"/>
          <w:b w:val="0"/>
          <w:bCs w:val="0"/>
          <w:sz w:val="32"/>
          <w:szCs w:val="32"/>
        </w:rPr>
      </w:pPr>
      <w:r>
        <w:rPr>
          <w:rFonts w:hint="eastAsia" w:ascii="Times New Roman" w:hAnsi="Times New Roman" w:eastAsia="黑体"/>
          <w:b w:val="0"/>
          <w:bCs w:val="0"/>
          <w:sz w:val="32"/>
          <w:szCs w:val="32"/>
        </w:rPr>
        <w:t>一、部门基本情况</w:t>
      </w:r>
    </w:p>
    <w:p w14:paraId="2F463028">
      <w:pPr>
        <w:pStyle w:val="17"/>
        <w:keepNext w:val="0"/>
        <w:keepLines w:val="0"/>
        <w:pageBreakBefore w:val="0"/>
        <w:widowControl w:val="0"/>
        <w:kinsoku/>
        <w:wordWrap/>
        <w:overflowPunct/>
        <w:topLinePunct w:val="0"/>
        <w:autoSpaceDE/>
        <w:autoSpaceDN/>
        <w:bidi w:val="0"/>
        <w:adjustRightInd/>
        <w:snapToGrid/>
        <w:ind w:firstLine="635"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pacing w:val="-2"/>
          <w:sz w:val="32"/>
          <w:szCs w:val="32"/>
          <w:lang w:val="en-US" w:eastAsia="zh-CN"/>
        </w:rPr>
        <w:t>单位性质及机构设置和人员情况：</w:t>
      </w:r>
    </w:p>
    <w:p w14:paraId="4C78ABE1">
      <w:pPr>
        <w:bidi w:val="0"/>
        <w:rPr>
          <w:rFonts w:hint="eastAsia" w:ascii="仿宋" w:hAnsi="仿宋" w:eastAsia="仿宋" w:cs="仿宋"/>
          <w:sz w:val="32"/>
          <w:szCs w:val="32"/>
          <w:lang w:val="en-US" w:eastAsia="zh-CN"/>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辰溪县科学技术协会（简称辰溪县科协）是辰溪县科学技术工作者的群众组织，是中共辰溪县委领导下的人民团体，是党和政府联系科学技术工作者的桥梁和纽带，是推动科学技术事业发展的重要社会力量</w:t>
      </w:r>
      <w:r>
        <w:rPr>
          <w:rFonts w:hint="eastAsia" w:ascii="仿宋" w:hAnsi="仿宋" w:eastAsia="仿宋" w:cs="仿宋"/>
          <w:sz w:val="32"/>
          <w:szCs w:val="32"/>
          <w:lang w:eastAsia="zh-CN"/>
        </w:rPr>
        <w:t>。</w:t>
      </w:r>
      <w:r>
        <w:rPr>
          <w:rFonts w:hint="eastAsia" w:ascii="仿宋" w:hAnsi="仿宋" w:eastAsia="仿宋" w:cs="仿宋"/>
          <w:sz w:val="32"/>
          <w:szCs w:val="32"/>
        </w:rPr>
        <w:t>县科协是参照公务员法管理、财政全额拨款的正科级单位。现有编制</w:t>
      </w:r>
      <w:r>
        <w:rPr>
          <w:rFonts w:hint="eastAsia" w:ascii="仿宋" w:hAnsi="仿宋" w:eastAsia="仿宋" w:cs="仿宋"/>
          <w:sz w:val="32"/>
          <w:szCs w:val="32"/>
          <w:lang w:val="en-US" w:eastAsia="zh-CN"/>
        </w:rPr>
        <w:t>8</w:t>
      </w:r>
      <w:r>
        <w:rPr>
          <w:rFonts w:hint="eastAsia" w:ascii="仿宋" w:hAnsi="仿宋" w:eastAsia="仿宋" w:cs="仿宋"/>
          <w:sz w:val="32"/>
          <w:szCs w:val="32"/>
        </w:rPr>
        <w:t>名，实有人数</w:t>
      </w:r>
      <w:r>
        <w:rPr>
          <w:rFonts w:hint="eastAsia" w:ascii="仿宋" w:hAnsi="仿宋" w:eastAsia="仿宋" w:cs="仿宋"/>
          <w:sz w:val="32"/>
          <w:szCs w:val="32"/>
          <w:lang w:val="en-US" w:eastAsia="zh-CN"/>
        </w:rPr>
        <w:t>8</w:t>
      </w:r>
      <w:r>
        <w:rPr>
          <w:rFonts w:hint="eastAsia" w:ascii="仿宋" w:hAnsi="仿宋" w:eastAsia="仿宋" w:cs="仿宋"/>
          <w:sz w:val="32"/>
          <w:szCs w:val="32"/>
        </w:rPr>
        <w:t>人；退休干部</w:t>
      </w:r>
      <w:r>
        <w:rPr>
          <w:rFonts w:hint="eastAsia" w:ascii="仿宋" w:hAnsi="仿宋" w:eastAsia="仿宋" w:cs="仿宋"/>
          <w:sz w:val="32"/>
          <w:szCs w:val="32"/>
          <w:lang w:val="en-US" w:eastAsia="zh-CN"/>
        </w:rPr>
        <w:t>3</w:t>
      </w:r>
      <w:r>
        <w:rPr>
          <w:rFonts w:hint="eastAsia" w:ascii="仿宋" w:hAnsi="仿宋" w:eastAsia="仿宋" w:cs="仿宋"/>
          <w:sz w:val="32"/>
          <w:szCs w:val="32"/>
        </w:rPr>
        <w:t>人。内设2部1室（办公室、科学普及部、学会工作部）。二级机构1个，辰溪县科技馆，编制</w:t>
      </w:r>
      <w:r>
        <w:rPr>
          <w:rFonts w:hint="eastAsia" w:ascii="仿宋" w:hAnsi="仿宋" w:eastAsia="仿宋" w:cs="仿宋"/>
          <w:sz w:val="32"/>
          <w:szCs w:val="32"/>
          <w:lang w:val="en-US" w:eastAsia="zh-CN"/>
        </w:rPr>
        <w:t>6</w:t>
      </w:r>
      <w:r>
        <w:rPr>
          <w:rFonts w:hint="eastAsia" w:ascii="仿宋" w:hAnsi="仿宋" w:eastAsia="仿宋" w:cs="仿宋"/>
          <w:sz w:val="32"/>
          <w:szCs w:val="32"/>
        </w:rPr>
        <w:t>人，实有人数</w:t>
      </w:r>
      <w:r>
        <w:rPr>
          <w:rFonts w:hint="eastAsia" w:ascii="仿宋" w:hAnsi="仿宋" w:eastAsia="仿宋" w:cs="仿宋"/>
          <w:sz w:val="32"/>
          <w:szCs w:val="32"/>
          <w:lang w:val="en-US" w:eastAsia="zh-CN"/>
        </w:rPr>
        <w:t>6</w:t>
      </w:r>
      <w:r>
        <w:rPr>
          <w:rFonts w:hint="eastAsia" w:ascii="仿宋" w:hAnsi="仿宋" w:eastAsia="仿宋" w:cs="仿宋"/>
          <w:sz w:val="32"/>
          <w:szCs w:val="32"/>
        </w:rPr>
        <w:t>人。</w:t>
      </w:r>
    </w:p>
    <w:p w14:paraId="0C6C6B90">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楷体" w:hAnsi="楷体" w:eastAsia="楷体" w:cs="楷体"/>
          <w:b/>
          <w:bCs/>
          <w:sz w:val="32"/>
          <w:szCs w:val="32"/>
          <w:lang w:eastAsia="zh-CN"/>
        </w:rPr>
        <w:t>主要职能：</w:t>
      </w:r>
      <w:r>
        <w:rPr>
          <w:rFonts w:hint="eastAsia" w:ascii="仿宋" w:hAnsi="仿宋" w:eastAsia="仿宋" w:cs="仿宋"/>
          <w:sz w:val="32"/>
          <w:szCs w:val="32"/>
        </w:rPr>
        <w:t xml:space="preserve"> </w:t>
      </w:r>
    </w:p>
    <w:p w14:paraId="72354B1C">
      <w:pPr>
        <w:numPr>
          <w:ilvl w:val="0"/>
          <w:numId w:val="0"/>
        </w:num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引导科技工作者学习贯彻习近平新时代中国特色社会主义思想，宣传党的路线方针政策，密切联系科技工作者，反映科技工作者的建议、意见和诉求，维护科技工作者的合法权益，建设有温度、可信赖的科技工作者之家。</w:t>
      </w:r>
    </w:p>
    <w:p w14:paraId="0933843C">
      <w:pPr>
        <w:numPr>
          <w:ilvl w:val="0"/>
          <w:numId w:val="0"/>
        </w:num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2、开展学术交流，活跃学术思想，倡导学术民主，优化学术环境，促进学科发展。</w:t>
      </w:r>
    </w:p>
    <w:p w14:paraId="350ABD64">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 xml:space="preserve">3、组织科技工作者开展科技创新，开展科技志愿服务， 参与科学论证和咨询服务，坚定创新自信，着力攻克关键核心技术，加快科学技术成果转化应用，助力创新发展，促进科技创新与经济社会发展深度融合。 </w:t>
      </w:r>
    </w:p>
    <w:p w14:paraId="3DD5C178">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4、弘扬科学精神，普及科学知识，推广先进技术，传播科学思想，倡导科学方法，捍卫科学尊严，提高全民科学素质。</w:t>
      </w:r>
    </w:p>
    <w:p w14:paraId="0CD09DAE">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5、健全科学共同体的自律功能，推动建立和完善科学研究诚信监督机制，促进科学道德建设，加强科技伦理建设，涵养优良学风，宣传优秀科技工作者，培育科学文化，践行社会主义核心价值观</w:t>
      </w:r>
    </w:p>
    <w:p w14:paraId="344D05D7">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6、组织科技工作者参与国家科技战略、规划、布局、政策、法律法规的研究、咨询和制定，参与国家事务的政治协商、科学决策、民主监督工作，建设中国特色高端科技创新智库。</w:t>
      </w:r>
    </w:p>
    <w:p w14:paraId="789C1F48">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7、组织学会有序承接科技评估、工程技术领域职业资格认定、技术标准研制、国家科技奖励推荐等政府委托工作或转移 职能。承接政府的科技类公共服务职能。</w:t>
      </w:r>
    </w:p>
    <w:p w14:paraId="7B02AB92">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 xml:space="preserve">8、注重激发青少年科技兴趣，推进科技人才队伍建设， </w:t>
      </w:r>
    </w:p>
    <w:p w14:paraId="40B4A338">
      <w:pPr>
        <w:bidi w:val="0"/>
        <w:rPr>
          <w:rFonts w:hint="eastAsia" w:ascii="仿宋" w:hAnsi="仿宋" w:eastAsia="仿宋" w:cs="仿宋"/>
          <w:sz w:val="32"/>
          <w:szCs w:val="32"/>
          <w:lang w:val="en-US"/>
        </w:rPr>
      </w:pPr>
      <w:r>
        <w:rPr>
          <w:rFonts w:hint="eastAsia" w:ascii="仿宋" w:hAnsi="仿宋" w:eastAsia="仿宋" w:cs="仿宋"/>
          <w:sz w:val="32"/>
          <w:szCs w:val="32"/>
          <w:lang w:val="en-US" w:eastAsia="zh-CN"/>
        </w:rPr>
        <w:t>造就更多市内一流的科技领军人才和创新团队，培养具有省内竞争力的青年科技人才后备军。表彰奖励优秀科技工作者，举荐科技人才。</w:t>
      </w:r>
    </w:p>
    <w:p w14:paraId="560CC82A">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开展民间科学技术交流活动，促进</w:t>
      </w:r>
      <w:r>
        <w:rPr>
          <w:rFonts w:hint="eastAsia" w:ascii="仿宋" w:hAnsi="仿宋" w:eastAsia="仿宋" w:cs="仿宋"/>
          <w:sz w:val="32"/>
          <w:szCs w:val="32"/>
          <w:lang w:eastAsia="zh-CN"/>
        </w:rPr>
        <w:t>县内</w:t>
      </w:r>
      <w:r>
        <w:rPr>
          <w:rFonts w:hint="eastAsia" w:ascii="仿宋" w:hAnsi="仿宋" w:eastAsia="仿宋" w:cs="仿宋"/>
          <w:sz w:val="32"/>
          <w:szCs w:val="32"/>
        </w:rPr>
        <w:t>科学技术合作，为</w:t>
      </w:r>
      <w:r>
        <w:rPr>
          <w:rFonts w:hint="eastAsia" w:ascii="仿宋" w:hAnsi="仿宋" w:eastAsia="仿宋" w:cs="仿宋"/>
          <w:sz w:val="32"/>
          <w:szCs w:val="32"/>
          <w:lang w:eastAsia="zh-CN"/>
        </w:rPr>
        <w:t>县</w:t>
      </w:r>
      <w:r>
        <w:rPr>
          <w:rFonts w:hint="eastAsia" w:ascii="仿宋" w:hAnsi="仿宋" w:eastAsia="仿宋" w:cs="仿宋"/>
          <w:sz w:val="32"/>
          <w:szCs w:val="32"/>
        </w:rPr>
        <w:t>外科技人才来</w:t>
      </w:r>
      <w:r>
        <w:rPr>
          <w:rFonts w:hint="eastAsia" w:ascii="仿宋" w:hAnsi="仿宋" w:eastAsia="仿宋" w:cs="仿宋"/>
          <w:sz w:val="32"/>
          <w:szCs w:val="32"/>
          <w:lang w:eastAsia="zh-CN"/>
        </w:rPr>
        <w:t>辰</w:t>
      </w:r>
      <w:r>
        <w:rPr>
          <w:rFonts w:hint="eastAsia" w:ascii="仿宋" w:hAnsi="仿宋" w:eastAsia="仿宋" w:cs="仿宋"/>
          <w:sz w:val="32"/>
          <w:szCs w:val="32"/>
        </w:rPr>
        <w:t xml:space="preserve">创新创业提供服务。 </w:t>
      </w:r>
    </w:p>
    <w:p w14:paraId="0634087F">
      <w:pPr>
        <w:bidi w:val="0"/>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兴办符合</w:t>
      </w:r>
      <w:r>
        <w:rPr>
          <w:rFonts w:hint="eastAsia" w:ascii="仿宋" w:hAnsi="仿宋" w:eastAsia="仿宋" w:cs="仿宋"/>
          <w:sz w:val="32"/>
          <w:szCs w:val="32"/>
          <w:lang w:eastAsia="zh-CN"/>
        </w:rPr>
        <w:t>辰溪</w:t>
      </w:r>
      <w:r>
        <w:rPr>
          <w:rFonts w:hint="eastAsia" w:ascii="仿宋" w:hAnsi="仿宋" w:eastAsia="仿宋" w:cs="仿宋"/>
          <w:sz w:val="32"/>
          <w:szCs w:val="32"/>
        </w:rPr>
        <w:t>科协宗旨的社会公益性事业。</w:t>
      </w:r>
    </w:p>
    <w:p w14:paraId="324685F3">
      <w:pPr>
        <w:pStyle w:val="4"/>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lang w:eastAsia="zh-CN"/>
        </w:rPr>
      </w:pPr>
      <w:r>
        <w:rPr>
          <w:rFonts w:hint="eastAsia" w:ascii="楷体" w:hAnsi="楷体" w:eastAsia="楷体" w:cs="楷体"/>
          <w:b/>
          <w:bCs/>
          <w:kern w:val="2"/>
          <w:sz w:val="32"/>
          <w:szCs w:val="32"/>
          <w:lang w:val="en-US" w:eastAsia="zh-CN" w:bidi="ar-SA"/>
        </w:rPr>
        <w:t>绩效目标设定情况：</w:t>
      </w:r>
    </w:p>
    <w:p w14:paraId="3A9168F9">
      <w:pPr>
        <w:pStyle w:val="17"/>
        <w:numPr>
          <w:ilvl w:val="0"/>
          <w:numId w:val="0"/>
        </w:numPr>
        <w:ind w:firstLine="635" w:firstLineChars="200"/>
        <w:rPr>
          <w:rFonts w:hint="eastAsia" w:ascii="仿宋" w:hAnsi="仿宋" w:eastAsia="仿宋" w:cs="仿宋"/>
          <w:sz w:val="32"/>
          <w:szCs w:val="32"/>
          <w:lang w:eastAsia="zh-CN"/>
        </w:rPr>
      </w:pPr>
      <w:r>
        <w:rPr>
          <w:rFonts w:hint="eastAsia" w:ascii="仿宋" w:hAnsi="仿宋" w:eastAsia="仿宋" w:cs="仿宋"/>
          <w:b/>
          <w:bCs/>
          <w:spacing w:val="-2"/>
          <w:sz w:val="32"/>
          <w:szCs w:val="32"/>
          <w:lang w:val="en-US" w:eastAsia="zh-CN"/>
        </w:rPr>
        <w:t>1、</w:t>
      </w:r>
      <w:r>
        <w:rPr>
          <w:rFonts w:hint="eastAsia" w:ascii="仿宋" w:hAnsi="仿宋" w:eastAsia="仿宋" w:cs="仿宋"/>
          <w:b/>
          <w:bCs/>
          <w:sz w:val="32"/>
          <w:szCs w:val="32"/>
        </w:rPr>
        <w:t>提升科普组织力</w:t>
      </w:r>
      <w:r>
        <w:rPr>
          <w:rFonts w:hint="eastAsia" w:ascii="仿宋" w:hAnsi="仿宋" w:eastAsia="仿宋" w:cs="仿宋"/>
          <w:b/>
          <w:bCs/>
          <w:sz w:val="32"/>
          <w:szCs w:val="32"/>
          <w:lang w:val="en-US" w:eastAsia="zh-CN"/>
        </w:rPr>
        <w:t xml:space="preserve"> 。</w:t>
      </w:r>
      <w:r>
        <w:rPr>
          <w:rFonts w:hint="eastAsia" w:ascii="仿宋" w:hAnsi="仿宋" w:eastAsia="仿宋" w:cs="仿宋"/>
          <w:sz w:val="32"/>
          <w:szCs w:val="32"/>
          <w:lang w:val="en-US" w:eastAsia="zh-CN"/>
        </w:rPr>
        <w:t>一是通过开展科普活动，</w:t>
      </w:r>
      <w:r>
        <w:rPr>
          <w:rFonts w:hint="eastAsia" w:ascii="仿宋" w:hAnsi="仿宋" w:eastAsia="仿宋" w:cs="仿宋"/>
          <w:sz w:val="32"/>
          <w:szCs w:val="32"/>
        </w:rPr>
        <w:t>推动建立科普全领域行动、全地域覆盖、全媒体传播和全民参与共享的体制机制。</w:t>
      </w:r>
      <w:r>
        <w:rPr>
          <w:rFonts w:hint="eastAsia" w:ascii="仿宋" w:hAnsi="仿宋" w:eastAsia="仿宋" w:cs="仿宋"/>
          <w:sz w:val="32"/>
          <w:szCs w:val="32"/>
          <w:lang w:eastAsia="zh-CN"/>
        </w:rPr>
        <w:t>二是大力实施</w:t>
      </w:r>
      <w:r>
        <w:rPr>
          <w:rFonts w:hint="eastAsia" w:ascii="仿宋" w:hAnsi="仿宋" w:eastAsia="仿宋" w:cs="仿宋"/>
          <w:sz w:val="32"/>
          <w:szCs w:val="32"/>
        </w:rPr>
        <w:t>《</w:t>
      </w:r>
      <w:r>
        <w:rPr>
          <w:rFonts w:hint="eastAsia" w:ascii="仿宋" w:hAnsi="仿宋" w:eastAsia="仿宋" w:cs="仿宋"/>
          <w:sz w:val="32"/>
          <w:szCs w:val="32"/>
          <w:lang w:eastAsia="zh-CN"/>
        </w:rPr>
        <w:t>辰溪县</w:t>
      </w:r>
      <w:r>
        <w:rPr>
          <w:rFonts w:hint="eastAsia" w:ascii="仿宋" w:hAnsi="仿宋" w:eastAsia="仿宋" w:cs="仿宋"/>
          <w:sz w:val="32"/>
          <w:szCs w:val="32"/>
        </w:rPr>
        <w:t>全民科学素质行动计划纲要实施方案（202</w:t>
      </w:r>
      <w:r>
        <w:rPr>
          <w:rFonts w:hint="eastAsia" w:ascii="仿宋" w:hAnsi="仿宋" w:eastAsia="仿宋" w:cs="仿宋"/>
          <w:sz w:val="32"/>
          <w:szCs w:val="32"/>
          <w:lang w:val="en-US" w:eastAsia="zh-CN"/>
        </w:rPr>
        <w:t>2</w:t>
      </w:r>
      <w:r>
        <w:rPr>
          <w:rFonts w:hint="eastAsia" w:ascii="仿宋" w:hAnsi="仿宋" w:eastAsia="仿宋" w:cs="仿宋"/>
          <w:sz w:val="32"/>
          <w:szCs w:val="32"/>
        </w:rPr>
        <w:t>-2025年）》</w:t>
      </w:r>
      <w:r>
        <w:rPr>
          <w:rFonts w:hint="eastAsia" w:ascii="仿宋" w:hAnsi="仿宋" w:eastAsia="仿宋" w:cs="仿宋"/>
          <w:sz w:val="32"/>
          <w:szCs w:val="32"/>
          <w:lang w:eastAsia="zh-CN"/>
        </w:rPr>
        <w:t>。</w:t>
      </w:r>
      <w:r>
        <w:rPr>
          <w:rFonts w:hint="eastAsia" w:ascii="仿宋" w:hAnsi="仿宋" w:eastAsia="仿宋" w:cs="仿宋"/>
          <w:sz w:val="32"/>
          <w:szCs w:val="32"/>
        </w:rPr>
        <w:t>发挥各级纲要办综合协调作用</w:t>
      </w:r>
      <w:r>
        <w:rPr>
          <w:rFonts w:hint="eastAsia" w:ascii="仿宋" w:hAnsi="仿宋" w:eastAsia="仿宋" w:cs="仿宋"/>
          <w:sz w:val="32"/>
          <w:szCs w:val="32"/>
          <w:lang w:eastAsia="zh-CN"/>
        </w:rPr>
        <w:t>，</w:t>
      </w:r>
      <w:r>
        <w:rPr>
          <w:rFonts w:hint="eastAsia" w:ascii="仿宋" w:hAnsi="仿宋" w:eastAsia="仿宋" w:cs="仿宋"/>
          <w:sz w:val="32"/>
          <w:szCs w:val="32"/>
        </w:rPr>
        <w:t>协调相关部门将科学素质工作纳入党委政府绩效考核，将科普工作融入党委政府中心工作</w:t>
      </w:r>
      <w:r>
        <w:rPr>
          <w:rFonts w:hint="eastAsia" w:ascii="仿宋" w:hAnsi="仿宋" w:eastAsia="仿宋" w:cs="仿宋"/>
          <w:sz w:val="32"/>
          <w:szCs w:val="32"/>
          <w:lang w:eastAsia="zh-CN"/>
        </w:rPr>
        <w:t>。三是</w:t>
      </w:r>
      <w:r>
        <w:rPr>
          <w:rFonts w:hint="eastAsia" w:ascii="仿宋" w:hAnsi="仿宋" w:eastAsia="仿宋" w:cs="仿宋"/>
          <w:sz w:val="32"/>
          <w:szCs w:val="32"/>
        </w:rPr>
        <w:t>完善各类科协组织建设</w:t>
      </w:r>
      <w:r>
        <w:rPr>
          <w:rFonts w:hint="eastAsia" w:ascii="仿宋" w:hAnsi="仿宋" w:eastAsia="仿宋" w:cs="仿宋"/>
          <w:sz w:val="32"/>
          <w:szCs w:val="32"/>
          <w:lang w:eastAsia="zh-CN"/>
        </w:rPr>
        <w:t>。</w:t>
      </w:r>
      <w:r>
        <w:rPr>
          <w:rFonts w:hint="eastAsia" w:ascii="仿宋" w:hAnsi="仿宋" w:eastAsia="仿宋" w:cs="仿宋"/>
          <w:sz w:val="32"/>
          <w:szCs w:val="32"/>
        </w:rPr>
        <w:t>支持学会利用会员专业优势开展针对性强、影响力大的科普活动，提升科普工作的广度与深度</w:t>
      </w:r>
      <w:r>
        <w:rPr>
          <w:rFonts w:hint="eastAsia" w:ascii="仿宋" w:hAnsi="仿宋" w:eastAsia="仿宋" w:cs="仿宋"/>
          <w:sz w:val="32"/>
          <w:szCs w:val="32"/>
          <w:lang w:eastAsia="zh-CN"/>
        </w:rPr>
        <w:t>，建立产业联合会一个以上。四是</w:t>
      </w:r>
      <w:r>
        <w:rPr>
          <w:rFonts w:hint="eastAsia" w:ascii="仿宋" w:hAnsi="仿宋" w:eastAsia="仿宋" w:cs="仿宋"/>
          <w:sz w:val="32"/>
          <w:szCs w:val="32"/>
        </w:rPr>
        <w:t>引导社会各界积极参与。发挥市场在资源配置中的决定性作用推动各类社会组织、社会公众参与科普</w:t>
      </w:r>
      <w:r>
        <w:rPr>
          <w:rFonts w:hint="eastAsia" w:ascii="仿宋" w:hAnsi="仿宋" w:eastAsia="仿宋" w:cs="仿宋"/>
          <w:sz w:val="32"/>
          <w:szCs w:val="32"/>
          <w:lang w:eastAsia="zh-CN"/>
        </w:rPr>
        <w:t>。</w:t>
      </w:r>
    </w:p>
    <w:p w14:paraId="3AAF6F53">
      <w:pPr>
        <w:pStyle w:val="17"/>
        <w:numPr>
          <w:ilvl w:val="0"/>
          <w:numId w:val="0"/>
        </w:numPr>
        <w:ind w:firstLine="643" w:firstLineChars="200"/>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2、</w:t>
      </w:r>
      <w:r>
        <w:rPr>
          <w:rFonts w:hint="eastAsia" w:ascii="仿宋" w:hAnsi="仿宋" w:eastAsia="仿宋" w:cs="仿宋"/>
          <w:b/>
          <w:bCs/>
          <w:sz w:val="32"/>
          <w:szCs w:val="32"/>
        </w:rPr>
        <w:t>提升科普传播力</w:t>
      </w:r>
      <w:r>
        <w:rPr>
          <w:rFonts w:hint="eastAsia" w:ascii="仿宋" w:hAnsi="仿宋" w:eastAsia="仿宋" w:cs="仿宋"/>
          <w:b/>
          <w:bCs/>
          <w:sz w:val="32"/>
          <w:szCs w:val="32"/>
          <w:lang w:eastAsia="zh-CN"/>
        </w:rPr>
        <w:t>。</w:t>
      </w:r>
      <w:r>
        <w:rPr>
          <w:rFonts w:hint="eastAsia" w:ascii="仿宋" w:hAnsi="仿宋" w:eastAsia="仿宋" w:cs="仿宋"/>
          <w:sz w:val="32"/>
          <w:szCs w:val="32"/>
          <w:lang w:eastAsia="zh-CN"/>
        </w:rPr>
        <w:t>一是</w:t>
      </w:r>
      <w:r>
        <w:rPr>
          <w:rFonts w:hint="eastAsia" w:ascii="仿宋" w:hAnsi="仿宋" w:eastAsia="仿宋" w:cs="仿宋"/>
          <w:sz w:val="32"/>
          <w:szCs w:val="32"/>
        </w:rPr>
        <w:t>加强科普人才队伍建设</w:t>
      </w:r>
      <w:r>
        <w:rPr>
          <w:rFonts w:hint="eastAsia" w:ascii="仿宋" w:hAnsi="仿宋" w:eastAsia="仿宋" w:cs="仿宋"/>
          <w:sz w:val="32"/>
          <w:szCs w:val="32"/>
          <w:lang w:eastAsia="zh-CN"/>
        </w:rPr>
        <w:t>。</w:t>
      </w:r>
      <w:r>
        <w:rPr>
          <w:rFonts w:hint="eastAsia" w:ascii="仿宋" w:hAnsi="仿宋" w:eastAsia="仿宋" w:cs="仿宋"/>
          <w:sz w:val="32"/>
          <w:szCs w:val="32"/>
        </w:rPr>
        <w:t>加强科技志愿者队伍建设</w:t>
      </w:r>
      <w:r>
        <w:rPr>
          <w:rFonts w:hint="eastAsia" w:ascii="仿宋" w:hAnsi="仿宋" w:eastAsia="仿宋" w:cs="仿宋"/>
          <w:sz w:val="32"/>
          <w:szCs w:val="32"/>
          <w:lang w:eastAsia="zh-CN"/>
        </w:rPr>
        <w:t>，</w:t>
      </w:r>
      <w:r>
        <w:rPr>
          <w:rFonts w:hint="eastAsia" w:ascii="仿宋" w:hAnsi="仿宋" w:eastAsia="仿宋" w:cs="仿宋"/>
          <w:sz w:val="32"/>
          <w:szCs w:val="32"/>
        </w:rPr>
        <w:t>组织开展科技志愿服务</w:t>
      </w:r>
      <w:r>
        <w:rPr>
          <w:rFonts w:hint="eastAsia" w:ascii="仿宋" w:hAnsi="仿宋" w:eastAsia="仿宋" w:cs="仿宋"/>
          <w:sz w:val="32"/>
          <w:szCs w:val="32"/>
          <w:lang w:val="en-US" w:eastAsia="zh-CN"/>
        </w:rPr>
        <w:t>50</w:t>
      </w:r>
      <w:r>
        <w:rPr>
          <w:rFonts w:hint="eastAsia" w:ascii="仿宋" w:hAnsi="仿宋" w:eastAsia="仿宋" w:cs="仿宋"/>
          <w:sz w:val="32"/>
          <w:szCs w:val="32"/>
        </w:rPr>
        <w:t>次以上</w:t>
      </w:r>
      <w:r>
        <w:rPr>
          <w:rFonts w:hint="eastAsia" w:ascii="仿宋" w:hAnsi="仿宋" w:eastAsia="仿宋" w:cs="仿宋"/>
          <w:sz w:val="32"/>
          <w:szCs w:val="32"/>
          <w:lang w:eastAsia="zh-CN"/>
        </w:rPr>
        <w:t>。</w:t>
      </w:r>
      <w:r>
        <w:rPr>
          <w:rFonts w:hint="eastAsia" w:ascii="仿宋" w:hAnsi="仿宋" w:eastAsia="仿宋" w:cs="仿宋"/>
          <w:sz w:val="32"/>
          <w:szCs w:val="32"/>
        </w:rPr>
        <w:t>推动</w:t>
      </w:r>
      <w:r>
        <w:rPr>
          <w:rFonts w:hint="eastAsia" w:ascii="仿宋" w:hAnsi="仿宋" w:eastAsia="仿宋" w:cs="仿宋"/>
          <w:sz w:val="32"/>
          <w:szCs w:val="32"/>
          <w:lang w:eastAsia="zh-CN"/>
        </w:rPr>
        <w:t>县</w:t>
      </w:r>
      <w:r>
        <w:rPr>
          <w:rFonts w:hint="eastAsia" w:ascii="仿宋" w:hAnsi="仿宋" w:eastAsia="仿宋" w:cs="仿宋"/>
          <w:sz w:val="32"/>
          <w:szCs w:val="32"/>
        </w:rPr>
        <w:t>科技场馆提质</w:t>
      </w:r>
      <w:r>
        <w:rPr>
          <w:rFonts w:hint="eastAsia" w:ascii="仿宋" w:hAnsi="仿宋" w:eastAsia="仿宋" w:cs="仿宋"/>
          <w:sz w:val="32"/>
          <w:szCs w:val="32"/>
          <w:lang w:eastAsia="zh-CN"/>
        </w:rPr>
        <w:t>，</w:t>
      </w:r>
      <w:r>
        <w:rPr>
          <w:rFonts w:hint="eastAsia" w:ascii="仿宋" w:hAnsi="仿宋" w:eastAsia="仿宋" w:cs="仿宋"/>
          <w:sz w:val="32"/>
          <w:szCs w:val="32"/>
        </w:rPr>
        <w:t>以</w:t>
      </w:r>
      <w:r>
        <w:rPr>
          <w:rFonts w:hint="eastAsia" w:ascii="仿宋" w:hAnsi="仿宋" w:eastAsia="仿宋" w:cs="仿宋"/>
          <w:sz w:val="32"/>
          <w:szCs w:val="32"/>
          <w:lang w:eastAsia="zh-CN"/>
        </w:rPr>
        <w:t>县</w:t>
      </w:r>
      <w:r>
        <w:rPr>
          <w:rFonts w:hint="eastAsia" w:ascii="仿宋" w:hAnsi="仿宋" w:eastAsia="仿宋" w:cs="仿宋"/>
          <w:sz w:val="32"/>
          <w:szCs w:val="32"/>
        </w:rPr>
        <w:t>科技馆为依托和基础</w:t>
      </w:r>
      <w:r>
        <w:rPr>
          <w:rFonts w:hint="eastAsia" w:ascii="仿宋" w:hAnsi="仿宋" w:eastAsia="仿宋" w:cs="仿宋"/>
          <w:sz w:val="32"/>
          <w:szCs w:val="32"/>
          <w:lang w:eastAsia="zh-CN"/>
        </w:rPr>
        <w:t>开展优质服务</w:t>
      </w:r>
      <w:r>
        <w:rPr>
          <w:rFonts w:hint="eastAsia" w:ascii="仿宋" w:hAnsi="仿宋" w:eastAsia="仿宋" w:cs="仿宋"/>
          <w:sz w:val="32"/>
          <w:szCs w:val="32"/>
        </w:rPr>
        <w:t>，</w:t>
      </w:r>
      <w:r>
        <w:rPr>
          <w:rFonts w:hint="eastAsia" w:ascii="仿宋" w:hAnsi="仿宋" w:eastAsia="仿宋" w:cs="仿宋"/>
          <w:sz w:val="32"/>
          <w:szCs w:val="32"/>
          <w:lang w:eastAsia="zh-CN"/>
        </w:rPr>
        <w:t>开展</w:t>
      </w:r>
      <w:r>
        <w:rPr>
          <w:rFonts w:hint="eastAsia" w:ascii="仿宋" w:hAnsi="仿宋" w:eastAsia="仿宋" w:cs="仿宋"/>
          <w:sz w:val="32"/>
          <w:szCs w:val="32"/>
        </w:rPr>
        <w:t>常态化巡展</w:t>
      </w:r>
      <w:r>
        <w:rPr>
          <w:rFonts w:hint="eastAsia" w:ascii="仿宋" w:hAnsi="仿宋" w:eastAsia="仿宋" w:cs="仿宋"/>
          <w:sz w:val="32"/>
          <w:szCs w:val="32"/>
          <w:lang w:eastAsia="zh-CN"/>
        </w:rPr>
        <w:t>、科普课堂、科普表演、机器人培训等科普活动。二是履行桥梁纽带职责。</w:t>
      </w:r>
      <w:r>
        <w:rPr>
          <w:rFonts w:hint="eastAsia" w:ascii="仿宋" w:hAnsi="仿宋" w:eastAsia="仿宋" w:cs="仿宋"/>
          <w:sz w:val="32"/>
          <w:szCs w:val="32"/>
          <w:lang w:val="en-US" w:eastAsia="zh-CN"/>
        </w:rPr>
        <w:t>努力在服务科技工作者上有新发展。积极加强“学会服务站”建设，进一步密切加强与广大科技人员的联系，主动与省级学会联系，吸引更多院士、专家到辰开展服务工作，掌握了解广大科技工作者的基本情况，全面把握新形势下科技工作者的思想动态、分布状况、权益保障等情况，及时反映科技工作者的现实需求和利益关切，切实维护他们的合法权益。</w:t>
      </w:r>
    </w:p>
    <w:p w14:paraId="70FB8003">
      <w:pPr>
        <w:bidi w:val="0"/>
        <w:ind w:firstLine="643" w:firstLineChars="200"/>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提升科普精准度</w:t>
      </w:r>
      <w:r>
        <w:rPr>
          <w:rFonts w:hint="eastAsia" w:ascii="仿宋" w:hAnsi="仿宋" w:eastAsia="仿宋" w:cs="仿宋"/>
          <w:b/>
          <w:bCs/>
          <w:sz w:val="32"/>
          <w:szCs w:val="32"/>
          <w:lang w:eastAsia="zh-CN"/>
        </w:rPr>
        <w:t>。</w:t>
      </w:r>
      <w:r>
        <w:rPr>
          <w:rFonts w:hint="eastAsia" w:ascii="仿宋" w:hAnsi="仿宋" w:eastAsia="仿宋" w:cs="仿宋"/>
          <w:sz w:val="32"/>
          <w:szCs w:val="32"/>
        </w:rPr>
        <w:t>重点面向未成年人、农民、产业工人、老年人、领导干部和公务员等群体加强精准科普力度。</w:t>
      </w:r>
    </w:p>
    <w:p w14:paraId="07BC9FB1">
      <w:pPr>
        <w:pStyle w:val="17"/>
        <w:numPr>
          <w:ilvl w:val="0"/>
          <w:numId w:val="0"/>
        </w:numPr>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4、</w:t>
      </w:r>
      <w:r>
        <w:rPr>
          <w:rFonts w:hint="eastAsia" w:ascii="仿宋" w:hAnsi="仿宋" w:eastAsia="仿宋" w:cs="仿宋"/>
          <w:b/>
          <w:bCs/>
          <w:sz w:val="32"/>
          <w:szCs w:val="32"/>
        </w:rPr>
        <w:t>提升科普实效性</w:t>
      </w:r>
      <w:r>
        <w:rPr>
          <w:rFonts w:hint="eastAsia" w:ascii="仿宋" w:hAnsi="仿宋" w:eastAsia="仿宋" w:cs="仿宋"/>
          <w:b/>
          <w:bCs/>
          <w:sz w:val="32"/>
          <w:szCs w:val="32"/>
          <w:lang w:eastAsia="zh-CN"/>
        </w:rPr>
        <w:t>。</w:t>
      </w:r>
      <w:r>
        <w:rPr>
          <w:rFonts w:hint="eastAsia" w:ascii="仿宋" w:hAnsi="仿宋" w:eastAsia="仿宋" w:cs="仿宋"/>
          <w:sz w:val="32"/>
          <w:szCs w:val="32"/>
          <w:lang w:eastAsia="zh-CN"/>
        </w:rPr>
        <w:t>一是</w:t>
      </w:r>
      <w:r>
        <w:rPr>
          <w:rFonts w:hint="eastAsia" w:ascii="仿宋" w:hAnsi="仿宋" w:eastAsia="仿宋" w:cs="仿宋"/>
          <w:sz w:val="32"/>
          <w:szCs w:val="32"/>
        </w:rPr>
        <w:t>实施科技助力乡村振兴工程</w:t>
      </w:r>
      <w:r>
        <w:rPr>
          <w:rFonts w:hint="eastAsia" w:ascii="仿宋" w:hAnsi="仿宋" w:eastAsia="仿宋" w:cs="仿宋"/>
          <w:sz w:val="32"/>
          <w:szCs w:val="32"/>
          <w:lang w:eastAsia="zh-CN"/>
        </w:rPr>
        <w:t>，</w:t>
      </w:r>
      <w:r>
        <w:rPr>
          <w:rFonts w:hint="eastAsia" w:ascii="仿宋" w:hAnsi="仿宋" w:eastAsia="仿宋" w:cs="仿宋"/>
          <w:sz w:val="32"/>
          <w:szCs w:val="32"/>
        </w:rPr>
        <w:t>创建科普示范乡镇1个以上，县级科普基地</w:t>
      </w:r>
      <w:r>
        <w:rPr>
          <w:rFonts w:hint="eastAsia" w:ascii="仿宋" w:hAnsi="仿宋" w:eastAsia="仿宋" w:cs="仿宋"/>
          <w:sz w:val="32"/>
          <w:szCs w:val="32"/>
          <w:lang w:val="en-US" w:eastAsia="zh-CN"/>
        </w:rPr>
        <w:t>2</w:t>
      </w:r>
      <w:r>
        <w:rPr>
          <w:rFonts w:hint="eastAsia" w:ascii="仿宋" w:hAnsi="仿宋" w:eastAsia="仿宋" w:cs="仿宋"/>
          <w:sz w:val="32"/>
          <w:szCs w:val="32"/>
        </w:rPr>
        <w:t>个以上</w:t>
      </w:r>
      <w:r>
        <w:rPr>
          <w:rFonts w:hint="eastAsia" w:ascii="仿宋" w:hAnsi="仿宋" w:eastAsia="仿宋" w:cs="仿宋"/>
          <w:sz w:val="32"/>
          <w:szCs w:val="32"/>
          <w:lang w:val="en-US" w:eastAsia="zh-CN"/>
        </w:rPr>
        <w:t>.二是</w:t>
      </w:r>
      <w:r>
        <w:rPr>
          <w:rFonts w:hint="eastAsia" w:ascii="仿宋" w:hAnsi="仿宋" w:eastAsia="仿宋" w:cs="仿宋"/>
          <w:sz w:val="32"/>
          <w:szCs w:val="32"/>
        </w:rPr>
        <w:t>组织好全国科普日</w:t>
      </w:r>
      <w:r>
        <w:rPr>
          <w:rFonts w:hint="eastAsia" w:ascii="仿宋" w:hAnsi="仿宋" w:eastAsia="仿宋" w:cs="仿宋"/>
          <w:sz w:val="32"/>
          <w:szCs w:val="32"/>
          <w:lang w:eastAsia="zh-CN"/>
        </w:rPr>
        <w:t>辰溪</w:t>
      </w:r>
      <w:r>
        <w:rPr>
          <w:rFonts w:hint="eastAsia" w:ascii="仿宋" w:hAnsi="仿宋" w:eastAsia="仿宋" w:cs="仿宋"/>
          <w:sz w:val="32"/>
          <w:szCs w:val="32"/>
        </w:rPr>
        <w:t>活动、全省科学素质网络大赛，积极参与全国农民科学素质网络大赛、“三下乡”、科技活动周、防灾减灾等品牌活动</w:t>
      </w:r>
      <w:r>
        <w:rPr>
          <w:rFonts w:hint="eastAsia" w:ascii="仿宋" w:hAnsi="仿宋" w:eastAsia="仿宋" w:cs="仿宋"/>
          <w:sz w:val="32"/>
          <w:szCs w:val="32"/>
          <w:lang w:eastAsia="zh-CN"/>
        </w:rPr>
        <w:t>。三是</w:t>
      </w:r>
      <w:r>
        <w:rPr>
          <w:rFonts w:hint="eastAsia" w:ascii="仿宋" w:hAnsi="仿宋" w:eastAsia="仿宋" w:cs="仿宋"/>
          <w:sz w:val="32"/>
          <w:szCs w:val="32"/>
        </w:rPr>
        <w:t>加强青少年科技教育，继续办好青少年科技创新大赛、青少年机器人竞赛等重点赛事</w:t>
      </w:r>
      <w:r>
        <w:rPr>
          <w:rFonts w:hint="eastAsia" w:ascii="仿宋" w:hAnsi="仿宋" w:eastAsia="仿宋" w:cs="仿宋"/>
          <w:sz w:val="32"/>
          <w:szCs w:val="32"/>
          <w:lang w:eastAsia="zh-CN"/>
        </w:rPr>
        <w:t>。四是通过</w:t>
      </w:r>
      <w:r>
        <w:rPr>
          <w:rFonts w:hint="eastAsia" w:ascii="仿宋" w:hAnsi="仿宋" w:eastAsia="仿宋" w:cs="仿宋"/>
          <w:b w:val="0"/>
          <w:bCs w:val="0"/>
          <w:color w:val="auto"/>
          <w:sz w:val="32"/>
          <w:szCs w:val="32"/>
          <w:lang w:eastAsia="zh-CN"/>
        </w:rPr>
        <w:t>“百名院士进校园·</w:t>
      </w:r>
      <w:r>
        <w:rPr>
          <w:rFonts w:hint="eastAsia" w:ascii="仿宋" w:hAnsi="仿宋" w:eastAsia="仿宋" w:cs="仿宋"/>
          <w:b w:val="0"/>
          <w:bCs w:val="0"/>
          <w:color w:val="auto"/>
          <w:sz w:val="32"/>
          <w:szCs w:val="32"/>
          <w:lang w:val="en-US" w:eastAsia="zh-CN"/>
        </w:rPr>
        <w:t>万名科技工作者上讲台</w:t>
      </w:r>
      <w:r>
        <w:rPr>
          <w:rFonts w:hint="eastAsia" w:ascii="仿宋" w:hAnsi="仿宋" w:eastAsia="仿宋" w:cs="仿宋"/>
          <w:b w:val="0"/>
          <w:bCs w:val="0"/>
          <w:color w:val="auto"/>
          <w:sz w:val="32"/>
          <w:szCs w:val="32"/>
          <w:lang w:eastAsia="zh-CN"/>
        </w:rPr>
        <w:t>”科普服务助力乡村振兴。</w:t>
      </w:r>
      <w:r>
        <w:rPr>
          <w:rFonts w:hint="default" w:ascii="仿宋" w:hAnsi="仿宋" w:eastAsia="仿宋" w:cs="仿宋"/>
          <w:b w:val="0"/>
          <w:bCs w:val="0"/>
          <w:i w:val="0"/>
          <w:iCs w:val="0"/>
          <w:caps w:val="0"/>
          <w:color w:val="333333"/>
          <w:spacing w:val="0"/>
          <w:sz w:val="32"/>
          <w:szCs w:val="32"/>
        </w:rPr>
        <w:t>依托</w:t>
      </w:r>
      <w:r>
        <w:rPr>
          <w:rFonts w:hint="eastAsia" w:ascii="仿宋" w:hAnsi="仿宋" w:eastAsia="仿宋" w:cs="仿宋"/>
          <w:b w:val="0"/>
          <w:bCs w:val="0"/>
          <w:i w:val="0"/>
          <w:iCs w:val="0"/>
          <w:caps w:val="0"/>
          <w:color w:val="333333"/>
          <w:spacing w:val="0"/>
          <w:sz w:val="32"/>
          <w:szCs w:val="32"/>
          <w:lang w:val="en-US" w:eastAsia="zh-CN"/>
        </w:rPr>
        <w:t>专家工作站建设</w:t>
      </w:r>
      <w:r>
        <w:rPr>
          <w:rFonts w:hint="default" w:ascii="仿宋" w:hAnsi="仿宋" w:eastAsia="仿宋" w:cs="仿宋"/>
          <w:b w:val="0"/>
          <w:bCs w:val="0"/>
          <w:i w:val="0"/>
          <w:iCs w:val="0"/>
          <w:caps w:val="0"/>
          <w:color w:val="333333"/>
          <w:spacing w:val="0"/>
          <w:sz w:val="32"/>
          <w:szCs w:val="32"/>
        </w:rPr>
        <w:t>，注重发挥</w:t>
      </w:r>
      <w:r>
        <w:rPr>
          <w:rFonts w:hint="eastAsia" w:ascii="仿宋" w:hAnsi="仿宋" w:eastAsia="仿宋" w:cs="仿宋"/>
          <w:b w:val="0"/>
          <w:bCs w:val="0"/>
          <w:i w:val="0"/>
          <w:iCs w:val="0"/>
          <w:caps w:val="0"/>
          <w:color w:val="333333"/>
          <w:spacing w:val="0"/>
          <w:sz w:val="32"/>
          <w:szCs w:val="32"/>
          <w:lang w:eastAsia="zh-CN"/>
        </w:rPr>
        <w:t>凤凰山生态养殖公司院士工作室、市专家站</w:t>
      </w:r>
      <w:r>
        <w:rPr>
          <w:rFonts w:hint="default" w:ascii="仿宋" w:hAnsi="仿宋" w:eastAsia="仿宋" w:cs="仿宋"/>
          <w:b w:val="0"/>
          <w:bCs w:val="0"/>
          <w:i w:val="0"/>
          <w:iCs w:val="0"/>
          <w:caps w:val="0"/>
          <w:color w:val="333333"/>
          <w:spacing w:val="0"/>
          <w:sz w:val="32"/>
          <w:szCs w:val="32"/>
        </w:rPr>
        <w:t>的科技人才优势，组织各领域的科技人员和土专家进田间地头现场教学，确保科普服务活动进一步助农致富、助村增收</w:t>
      </w:r>
      <w:r>
        <w:rPr>
          <w:rFonts w:hint="default" w:ascii="仿宋_GB2312" w:hAnsi="Times New Roman" w:eastAsia="仿宋_GB2312" w:cs="仿宋_GB2312"/>
          <w:i w:val="0"/>
          <w:iCs w:val="0"/>
          <w:caps w:val="0"/>
          <w:color w:val="333333"/>
          <w:spacing w:val="0"/>
          <w:sz w:val="31"/>
          <w:szCs w:val="31"/>
          <w:shd w:val="clear" w:color="auto" w:fill="FFFFFF"/>
        </w:rPr>
        <w:t>，</w:t>
      </w:r>
      <w:r>
        <w:rPr>
          <w:rFonts w:hint="eastAsia" w:ascii="仿宋" w:hAnsi="仿宋" w:eastAsia="仿宋" w:cs="仿宋"/>
          <w:i w:val="0"/>
          <w:iCs w:val="0"/>
          <w:caps w:val="0"/>
          <w:color w:val="333333"/>
          <w:spacing w:val="0"/>
          <w:sz w:val="31"/>
          <w:szCs w:val="31"/>
          <w:shd w:val="clear" w:color="auto" w:fill="FFFFFF"/>
        </w:rPr>
        <w:t>全面助力乡村振兴</w:t>
      </w:r>
      <w:r>
        <w:rPr>
          <w:rFonts w:hint="eastAsia" w:ascii="仿宋" w:hAnsi="仿宋" w:eastAsia="仿宋" w:cs="仿宋"/>
          <w:i w:val="0"/>
          <w:iCs w:val="0"/>
          <w:caps w:val="0"/>
          <w:color w:val="333333"/>
          <w:spacing w:val="0"/>
          <w:sz w:val="31"/>
          <w:szCs w:val="31"/>
          <w:shd w:val="clear" w:color="auto" w:fill="FFFFFF"/>
          <w:lang w:eastAsia="zh-CN"/>
        </w:rPr>
        <w:t>工作。</w:t>
      </w:r>
    </w:p>
    <w:p w14:paraId="7E0CD23C">
      <w:pPr>
        <w:pStyle w:val="16"/>
        <w:widowControl/>
        <w:spacing w:line="600" w:lineRule="exact"/>
        <w:ind w:left="640" w:firstLine="0" w:firstLineChars="0"/>
        <w:rPr>
          <w:rFonts w:hint="eastAsia" w:ascii="Times New Roman" w:hAnsi="Times New Roman" w:eastAsia="黑体"/>
          <w:b w:val="0"/>
          <w:bCs w:val="0"/>
          <w:sz w:val="32"/>
          <w:szCs w:val="32"/>
          <w:lang w:eastAsia="zh-CN"/>
        </w:rPr>
      </w:pPr>
      <w:r>
        <w:rPr>
          <w:rFonts w:hint="eastAsia" w:ascii="Times New Roman" w:hAnsi="Times New Roman" w:eastAsia="黑体"/>
          <w:b w:val="0"/>
          <w:bCs w:val="0"/>
          <w:sz w:val="32"/>
          <w:szCs w:val="32"/>
        </w:rPr>
        <w:t>二、</w:t>
      </w:r>
      <w:r>
        <w:rPr>
          <w:rFonts w:hint="eastAsia" w:ascii="Times New Roman" w:hAnsi="Times New Roman" w:eastAsia="黑体"/>
          <w:b w:val="0"/>
          <w:bCs w:val="0"/>
          <w:sz w:val="32"/>
          <w:szCs w:val="32"/>
          <w:lang w:eastAsia="zh-CN"/>
        </w:rPr>
        <w:t>部门整体支出管理及使用情况</w:t>
      </w:r>
    </w:p>
    <w:p w14:paraId="68B5BEA2">
      <w:pPr>
        <w:pStyle w:val="16"/>
        <w:widowControl/>
        <w:spacing w:line="600" w:lineRule="exact"/>
        <w:ind w:left="640" w:firstLine="0" w:firstLineChars="0"/>
        <w:rPr>
          <w:rFonts w:hint="eastAsia" w:ascii="仿宋" w:hAnsi="仿宋" w:eastAsia="仿宋" w:cs="仿宋"/>
          <w:b w:val="0"/>
          <w:bCs w:val="0"/>
          <w:sz w:val="32"/>
          <w:szCs w:val="32"/>
          <w:lang w:eastAsia="zh-CN"/>
        </w:rPr>
      </w:pPr>
      <w:r>
        <w:rPr>
          <w:rFonts w:hint="eastAsia" w:ascii="仿宋" w:hAnsi="仿宋" w:eastAsia="仿宋" w:cs="仿宋"/>
          <w:b/>
          <w:bCs/>
          <w:sz w:val="32"/>
          <w:szCs w:val="32"/>
          <w:lang w:eastAsia="zh-CN"/>
        </w:rPr>
        <w:t>（一）预算执行、使用、管理总体情况</w:t>
      </w:r>
    </w:p>
    <w:p w14:paraId="20A92A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2024年度一般公共预算财政拨款总支出： 294.29</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万元</w:t>
      </w: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。其中：基本支出 194.4 </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万元</w:t>
      </w: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，（其中：工资福利支出158.1887 </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万元</w:t>
      </w: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，主要包括基本工资、津贴补贴、奖金、伙食补助费、绩效工资；机关事业单位基本养老保险费支出20.93万元；商品服务支出：11.7297 </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万元</w:t>
      </w:r>
      <w:r>
        <w:rPr>
          <w:rFonts w:hint="eastAsia" w:ascii="仿宋" w:hAnsi="仿宋" w:eastAsia="仿宋" w:cs="仿宋"/>
          <w:color w:val="000000" w:themeColor="text1"/>
          <w:kern w:val="2"/>
          <w:sz w:val="32"/>
          <w:szCs w:val="32"/>
          <w:lang w:val="en-US" w:eastAsia="zh-CN" w:bidi="ar-SA"/>
          <w14:textFill>
            <w14:solidFill>
              <w14:schemeClr w14:val="tx1"/>
            </w14:solidFill>
          </w14:textFill>
        </w:rPr>
        <w:t>，主要包括办公费、印刷费、水费、电费、邮电费、物业管理费、差旅费、维修费、租赁费、会议费、公务接待费、专用材料费、劳务费、委托业务费、工会经费、其他交通费用、其他商品和服务支出等；其他资本性支出：2.08万元，主要包括办公设备购置、专用设备购置、其他资本性支出等;对个人及家庭补助支出：1.478</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万元）</w:t>
      </w:r>
      <w:r>
        <w:rPr>
          <w:rFonts w:hint="eastAsia" w:ascii="仿宋" w:hAnsi="仿宋" w:eastAsia="仿宋" w:cs="仿宋"/>
          <w:color w:val="000000" w:themeColor="text1"/>
          <w:kern w:val="2"/>
          <w:sz w:val="32"/>
          <w:szCs w:val="32"/>
          <w:lang w:val="en-US" w:eastAsia="zh-CN" w:bidi="ar-SA"/>
          <w14:textFill>
            <w14:solidFill>
              <w14:schemeClr w14:val="tx1"/>
            </w14:solidFill>
          </w14:textFill>
        </w:rPr>
        <w:t xml:space="preserve">。专项支出 99.89 </w:t>
      </w:r>
      <w:r>
        <w:rPr>
          <w:rFonts w:hint="eastAsia" w:ascii="仿宋" w:hAnsi="仿宋" w:eastAsia="仿宋" w:cs="仿宋"/>
          <w:color w:val="000000" w:themeColor="text1"/>
          <w:kern w:val="2"/>
          <w:sz w:val="32"/>
          <w:szCs w:val="32"/>
          <w:highlight w:val="none"/>
          <w:lang w:val="en-US" w:eastAsia="zh-CN" w:bidi="ar-SA"/>
          <w14:textFill>
            <w14:solidFill>
              <w14:schemeClr w14:val="tx1"/>
            </w14:solidFill>
          </w14:textFill>
        </w:rPr>
        <w:t>万元</w:t>
      </w:r>
      <w:r>
        <w:rPr>
          <w:rFonts w:hint="eastAsia" w:ascii="仿宋" w:hAnsi="仿宋" w:eastAsia="仿宋" w:cs="仿宋"/>
          <w:color w:val="000000" w:themeColor="text1"/>
          <w:kern w:val="2"/>
          <w:sz w:val="32"/>
          <w:szCs w:val="32"/>
          <w:lang w:val="en-US" w:eastAsia="zh-CN" w:bidi="ar-SA"/>
          <w14:textFill>
            <w14:solidFill>
              <w14:schemeClr w14:val="tx1"/>
            </w14:solidFill>
          </w14:textFill>
        </w:rPr>
        <w:t>，主要用于科普能力提升、科普活动、科技志愿服务、青少年科技教育、科技馆正常运行等</w:t>
      </w:r>
      <w:r>
        <w:rPr>
          <w:rFonts w:hint="eastAsia" w:ascii="仿宋" w:hAnsi="仿宋" w:eastAsia="仿宋" w:cs="仿宋"/>
          <w:kern w:val="2"/>
          <w:sz w:val="32"/>
          <w:szCs w:val="32"/>
          <w:lang w:val="en-US" w:eastAsia="zh-CN" w:bidi="ar-SA"/>
        </w:rPr>
        <w:t>。</w:t>
      </w:r>
    </w:p>
    <w:p w14:paraId="0C7B2AC0">
      <w:pPr>
        <w:pStyle w:val="16"/>
        <w:widowControl/>
        <w:spacing w:line="600" w:lineRule="exact"/>
        <w:ind w:left="640" w:firstLine="0" w:firstLineChars="0"/>
        <w:rPr>
          <w:rFonts w:hint="eastAsia" w:ascii="楷体" w:hAnsi="楷体" w:eastAsia="楷体" w:cs="楷体"/>
          <w:b/>
          <w:bCs/>
          <w:sz w:val="32"/>
          <w:szCs w:val="32"/>
          <w:lang w:eastAsia="zh-CN"/>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二</w:t>
      </w:r>
      <w:r>
        <w:rPr>
          <w:rFonts w:hint="eastAsia" w:ascii="楷体" w:hAnsi="楷体" w:eastAsia="楷体" w:cs="楷体"/>
          <w:b/>
          <w:bCs/>
          <w:sz w:val="32"/>
          <w:szCs w:val="32"/>
        </w:rPr>
        <w:t>）</w:t>
      </w:r>
      <w:r>
        <w:rPr>
          <w:rFonts w:hint="eastAsia" w:ascii="楷体" w:hAnsi="楷体" w:eastAsia="楷体" w:cs="楷体"/>
          <w:b/>
          <w:bCs/>
          <w:sz w:val="32"/>
          <w:szCs w:val="32"/>
          <w:lang w:eastAsia="zh-CN"/>
        </w:rPr>
        <w:t>部门预算执行情况</w:t>
      </w:r>
    </w:p>
    <w:p w14:paraId="3DBB9532">
      <w:pPr>
        <w:pStyle w:val="16"/>
        <w:widowControl/>
        <w:spacing w:line="600" w:lineRule="exact"/>
        <w:ind w:left="640" w:firstLine="0" w:firstLineChars="0"/>
        <w:rPr>
          <w:rFonts w:hint="eastAsia" w:ascii="Times New Roman" w:hAnsi="Times New Roman" w:eastAsia="黑体"/>
          <w:b w:val="0"/>
          <w:bCs w:val="0"/>
          <w:sz w:val="32"/>
          <w:szCs w:val="32"/>
        </w:rPr>
      </w:pPr>
      <w:r>
        <w:rPr>
          <w:rFonts w:hint="eastAsia" w:ascii="楷体" w:hAnsi="楷体" w:eastAsia="楷体" w:cs="楷体"/>
          <w:b w:val="0"/>
          <w:bCs w:val="0"/>
          <w:sz w:val="32"/>
          <w:szCs w:val="32"/>
          <w:lang w:val="en-US" w:eastAsia="zh-CN"/>
        </w:rPr>
        <w:t>1、</w:t>
      </w:r>
      <w:r>
        <w:rPr>
          <w:rFonts w:hint="eastAsia" w:ascii="楷体" w:hAnsi="楷体" w:eastAsia="楷体" w:cs="楷体"/>
          <w:b w:val="0"/>
          <w:bCs w:val="0"/>
          <w:sz w:val="32"/>
          <w:szCs w:val="32"/>
        </w:rPr>
        <w:t>基本支出情况</w:t>
      </w:r>
    </w:p>
    <w:p w14:paraId="0D9B0F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Cs w:val="32"/>
        </w:rPr>
      </w:pPr>
      <w:r>
        <w:rPr>
          <w:rFonts w:hint="eastAsia" w:ascii="仿宋" w:hAnsi="仿宋" w:eastAsia="仿宋" w:cs="仿宋"/>
          <w:sz w:val="32"/>
          <w:szCs w:val="32"/>
          <w:lang w:val="en-US" w:eastAsia="zh-CN"/>
        </w:rPr>
        <w:t>2024</w:t>
      </w:r>
      <w:r>
        <w:rPr>
          <w:rFonts w:hint="eastAsia" w:ascii="仿宋" w:hAnsi="仿宋" w:eastAsia="仿宋" w:cs="仿宋"/>
          <w:sz w:val="32"/>
          <w:szCs w:val="32"/>
        </w:rPr>
        <w:t>年基本支出</w:t>
      </w:r>
      <w:r>
        <w:rPr>
          <w:rFonts w:hint="eastAsia" w:ascii="仿宋" w:hAnsi="仿宋" w:eastAsia="仿宋" w:cs="仿宋"/>
          <w:color w:val="FF0000"/>
          <w:sz w:val="32"/>
          <w:szCs w:val="32"/>
          <w:lang w:eastAsia="zh-CN"/>
        </w:rPr>
        <w:t xml:space="preserve"> </w:t>
      </w:r>
      <w:r>
        <w:rPr>
          <w:rFonts w:hint="eastAsia" w:ascii="仿宋" w:hAnsi="仿宋" w:eastAsia="仿宋" w:cs="仿宋"/>
          <w:color w:val="auto"/>
          <w:sz w:val="32"/>
          <w:szCs w:val="32"/>
          <w:lang w:val="en-US" w:eastAsia="zh-CN"/>
        </w:rPr>
        <w:t>194.4</w:t>
      </w:r>
      <w:r>
        <w:rPr>
          <w:rFonts w:hint="eastAsia" w:ascii="仿宋" w:hAnsi="仿宋" w:eastAsia="仿宋" w:cs="仿宋"/>
          <w:sz w:val="32"/>
          <w:szCs w:val="32"/>
          <w:highlight w:val="none"/>
        </w:rPr>
        <w:t>万元</w:t>
      </w:r>
      <w:r>
        <w:rPr>
          <w:rFonts w:hint="eastAsia" w:ascii="仿宋" w:hAnsi="仿宋" w:eastAsia="仿宋" w:cs="仿宋"/>
          <w:sz w:val="32"/>
          <w:szCs w:val="32"/>
        </w:rPr>
        <w:t>，</w:t>
      </w:r>
      <w:r>
        <w:rPr>
          <w:rFonts w:hint="eastAsia" w:ascii="仿宋" w:hAnsi="仿宋" w:eastAsia="仿宋" w:cs="仿宋"/>
          <w:sz w:val="32"/>
          <w:szCs w:val="32"/>
          <w:lang w:eastAsia="zh-CN"/>
        </w:rPr>
        <w:t>主要用于工资福利、养老保险费、党建、工会、年终绩效、食堂伙食补助、办公、乡村振兴等开支。</w:t>
      </w:r>
      <w:r>
        <w:rPr>
          <w:rFonts w:hint="eastAsia" w:ascii="仿宋" w:hAnsi="仿宋" w:eastAsia="仿宋" w:cs="仿宋"/>
          <w:sz w:val="32"/>
          <w:szCs w:val="32"/>
        </w:rPr>
        <w:t>“三公”经费财政拨款支出预算为</w:t>
      </w:r>
      <w:r>
        <w:rPr>
          <w:rFonts w:hint="eastAsia" w:ascii="仿宋" w:hAnsi="仿宋" w:eastAsia="仿宋" w:cs="仿宋"/>
          <w:sz w:val="32"/>
          <w:szCs w:val="32"/>
          <w:lang w:val="en-US" w:eastAsia="zh-CN"/>
        </w:rPr>
        <w:t>2</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1.8809</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94</w:t>
      </w:r>
      <w:r>
        <w:rPr>
          <w:rFonts w:hint="eastAsia" w:ascii="仿宋" w:hAnsi="仿宋" w:eastAsia="仿宋" w:cs="仿宋"/>
          <w:sz w:val="32"/>
          <w:szCs w:val="32"/>
        </w:rPr>
        <w:t>%，决算数小于预算数的主要原因是</w:t>
      </w:r>
      <w:r>
        <w:rPr>
          <w:rFonts w:hint="eastAsia" w:ascii="仿宋" w:hAnsi="仿宋" w:eastAsia="仿宋" w:cs="仿宋"/>
          <w:sz w:val="32"/>
          <w:szCs w:val="32"/>
          <w:lang w:eastAsia="zh-CN"/>
        </w:rPr>
        <w:t>：</w:t>
      </w:r>
      <w:r>
        <w:rPr>
          <w:rFonts w:hint="eastAsia" w:ascii="仿宋" w:hAnsi="仿宋" w:eastAsia="仿宋" w:cs="仿宋"/>
          <w:sz w:val="32"/>
          <w:szCs w:val="32"/>
        </w:rPr>
        <w:t>响应中共中央厉行节约的文件精神，严控三公经费的支出。</w:t>
      </w:r>
      <w:r>
        <w:rPr>
          <w:rFonts w:hint="eastAsia" w:ascii="仿宋" w:hAnsi="仿宋" w:eastAsia="仿宋" w:cs="仿宋"/>
          <w:sz w:val="32"/>
          <w:szCs w:val="32"/>
          <w:lang w:eastAsia="zh-CN"/>
        </w:rPr>
        <w:t>其中：公务接待费预算</w:t>
      </w:r>
      <w:r>
        <w:rPr>
          <w:rFonts w:hint="eastAsia" w:ascii="仿宋" w:hAnsi="仿宋" w:eastAsia="仿宋" w:cs="仿宋"/>
          <w:sz w:val="32"/>
          <w:szCs w:val="32"/>
          <w:lang w:val="en-US" w:eastAsia="zh-CN"/>
        </w:rPr>
        <w:t>2万元，支出决算1.8809万元；</w:t>
      </w:r>
      <w:r>
        <w:rPr>
          <w:rFonts w:hint="eastAsia" w:ascii="仿宋" w:hAnsi="仿宋" w:eastAsia="仿宋" w:cs="仿宋"/>
          <w:sz w:val="32"/>
          <w:szCs w:val="32"/>
        </w:rPr>
        <w:t>公务用车购置费及运行维护费支出预算为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因公出国（境）费支出预算为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14:paraId="63E3A1D9">
      <w:pPr>
        <w:pStyle w:val="16"/>
        <w:widowControl/>
        <w:spacing w:line="600" w:lineRule="exact"/>
        <w:ind w:left="640" w:firstLine="0" w:firstLineChars="0"/>
        <w:rPr>
          <w:rFonts w:hint="eastAsia" w:ascii="楷体" w:hAnsi="楷体" w:eastAsia="楷体" w:cs="楷体"/>
          <w:b w:val="0"/>
          <w:bCs w:val="0"/>
          <w:sz w:val="32"/>
          <w:szCs w:val="32"/>
        </w:rPr>
      </w:pPr>
      <w:r>
        <w:rPr>
          <w:rFonts w:hint="eastAsia" w:ascii="楷体" w:hAnsi="楷体" w:eastAsia="楷体" w:cs="楷体"/>
          <w:b w:val="0"/>
          <w:bCs w:val="0"/>
          <w:sz w:val="32"/>
          <w:szCs w:val="32"/>
          <w:lang w:val="en-US" w:eastAsia="zh-CN"/>
        </w:rPr>
        <w:t>2、</w:t>
      </w:r>
      <w:r>
        <w:rPr>
          <w:rFonts w:hint="eastAsia" w:ascii="楷体" w:hAnsi="楷体" w:eastAsia="楷体" w:cs="楷体"/>
          <w:b w:val="0"/>
          <w:bCs w:val="0"/>
          <w:sz w:val="32"/>
          <w:szCs w:val="32"/>
        </w:rPr>
        <w:t>项目支出情况</w:t>
      </w:r>
    </w:p>
    <w:p w14:paraId="56366C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CN"/>
        </w:rPr>
      </w:pPr>
      <w:r>
        <w:rPr>
          <w:rFonts w:hint="eastAsia" w:ascii="仿宋" w:hAnsi="仿宋" w:eastAsia="仿宋" w:cs="仿宋"/>
          <w:sz w:val="32"/>
          <w:szCs w:val="32"/>
          <w:lang w:val="en-US" w:eastAsia="zh-CN"/>
        </w:rPr>
        <w:t>2024年项目资金分为科普经费、科技馆免费开放资金共计两项，</w:t>
      </w:r>
      <w:r>
        <w:rPr>
          <w:rFonts w:hint="eastAsia" w:ascii="仿宋" w:hAnsi="仿宋" w:eastAsia="仿宋" w:cs="仿宋"/>
          <w:sz w:val="32"/>
          <w:szCs w:val="32"/>
        </w:rPr>
        <w:t>项目</w:t>
      </w:r>
      <w:r>
        <w:rPr>
          <w:rFonts w:hint="eastAsia" w:ascii="仿宋" w:hAnsi="仿宋" w:eastAsia="仿宋" w:cs="仿宋"/>
          <w:sz w:val="32"/>
          <w:szCs w:val="32"/>
          <w:lang w:eastAsia="zh-CN"/>
        </w:rPr>
        <w:t>总投入</w:t>
      </w:r>
      <w:r>
        <w:rPr>
          <w:rFonts w:hint="eastAsia" w:ascii="仿宋" w:hAnsi="仿宋" w:eastAsia="仿宋" w:cs="仿宋"/>
          <w:sz w:val="32"/>
          <w:szCs w:val="32"/>
          <w:lang w:val="en-US" w:eastAsia="zh-CN"/>
        </w:rPr>
        <w:t xml:space="preserve">99.89 </w:t>
      </w:r>
      <w:r>
        <w:rPr>
          <w:rFonts w:hint="eastAsia" w:ascii="仿宋" w:hAnsi="仿宋" w:eastAsia="仿宋" w:cs="仿宋"/>
          <w:sz w:val="32"/>
          <w:szCs w:val="32"/>
          <w:highlight w:val="none"/>
        </w:rPr>
        <w:t>万元</w:t>
      </w:r>
      <w:r>
        <w:rPr>
          <w:rFonts w:hint="eastAsia" w:ascii="仿宋" w:hAnsi="仿宋" w:eastAsia="仿宋" w:cs="仿宋"/>
          <w:sz w:val="32"/>
          <w:szCs w:val="32"/>
          <w:lang w:eastAsia="zh-CN"/>
        </w:rPr>
        <w:t>。两项项目资金于</w:t>
      </w:r>
      <w:r>
        <w:rPr>
          <w:rFonts w:hint="eastAsia" w:ascii="仿宋" w:hAnsi="仿宋" w:eastAsia="仿宋" w:cs="仿宋"/>
          <w:sz w:val="32"/>
          <w:szCs w:val="32"/>
          <w:lang w:val="en-US" w:eastAsia="zh-CN"/>
        </w:rPr>
        <w:t>12月底全部落实到位。</w:t>
      </w:r>
    </w:p>
    <w:p w14:paraId="026771FB">
      <w:pPr>
        <w:pStyle w:val="17"/>
        <w:numPr>
          <w:ilvl w:val="0"/>
          <w:numId w:val="0"/>
        </w:numPr>
        <w:ind w:firstLine="560"/>
        <w:rPr>
          <w:rFonts w:hint="eastAsia" w:ascii="楷体" w:hAnsi="楷体" w:eastAsia="楷体" w:cs="楷体"/>
          <w:sz w:val="32"/>
          <w:szCs w:val="32"/>
          <w:lang w:val="en-US" w:eastAsia="zh-CN"/>
        </w:rPr>
      </w:pPr>
      <w:r>
        <w:rPr>
          <w:rFonts w:hint="eastAsia" w:ascii="楷体" w:hAnsi="楷体" w:eastAsia="楷体" w:cs="楷体"/>
          <w:b/>
          <w:bCs/>
          <w:sz w:val="32"/>
          <w:szCs w:val="32"/>
          <w:lang w:val="en-US" w:eastAsia="zh-CN"/>
        </w:rPr>
        <w:t>科普经费：</w:t>
      </w:r>
    </w:p>
    <w:p w14:paraId="36D42F58">
      <w:pPr>
        <w:pStyle w:val="17"/>
        <w:numPr>
          <w:ilvl w:val="0"/>
          <w:numId w:val="0"/>
        </w:numPr>
        <w:ind w:firstLine="560"/>
        <w:jc w:val="both"/>
        <w:rPr>
          <w:rFonts w:hint="eastAsia" w:ascii="仿宋" w:hAnsi="仿宋" w:eastAsia="仿宋" w:cs="仿宋"/>
          <w:sz w:val="32"/>
          <w:szCs w:val="32"/>
          <w:lang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年科普专项共计已执行</w:t>
      </w:r>
      <w:r>
        <w:rPr>
          <w:rFonts w:hint="eastAsia" w:ascii="仿宋" w:hAnsi="仿宋" w:eastAsia="仿宋" w:cs="仿宋"/>
          <w:sz w:val="32"/>
          <w:szCs w:val="32"/>
          <w:lang w:val="en-US" w:eastAsia="zh-CN"/>
        </w:rPr>
        <w:t xml:space="preserve"> 46.89</w:t>
      </w:r>
      <w:r>
        <w:rPr>
          <w:rFonts w:hint="eastAsia" w:ascii="仿宋" w:hAnsi="仿宋" w:eastAsia="仿宋" w:cs="仿宋"/>
          <w:sz w:val="32"/>
          <w:szCs w:val="32"/>
          <w:highlight w:val="none"/>
        </w:rPr>
        <w:t>万元</w:t>
      </w:r>
      <w:r>
        <w:rPr>
          <w:rFonts w:hint="eastAsia" w:ascii="仿宋" w:hAnsi="仿宋" w:eastAsia="仿宋" w:cs="仿宋"/>
          <w:sz w:val="32"/>
          <w:szCs w:val="32"/>
          <w:lang w:eastAsia="zh-CN"/>
        </w:rPr>
        <w:t>，主要用于县级农业推广学会</w:t>
      </w:r>
      <w:r>
        <w:rPr>
          <w:rFonts w:hint="eastAsia" w:ascii="仿宋" w:hAnsi="仿宋" w:eastAsia="仿宋" w:cs="仿宋"/>
          <w:sz w:val="32"/>
          <w:szCs w:val="32"/>
          <w:lang w:val="en-US" w:eastAsia="zh-CN"/>
        </w:rPr>
        <w:t>组织科技工作者开展农村种养殖技术培训，科普示范乡镇、农村科普示范基地创建；科技工作者走访、慰问，印制科普书籍；组织开展辰溪县18届青少年科技创新大赛、</w:t>
      </w:r>
      <w:r>
        <w:rPr>
          <w:rFonts w:hint="eastAsia" w:ascii="仿宋" w:hAnsi="仿宋" w:eastAsia="仿宋" w:cs="仿宋"/>
          <w:sz w:val="32"/>
          <w:szCs w:val="32"/>
        </w:rPr>
        <w:t>青少年大赛提升素质培训费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参加各级</w:t>
      </w:r>
      <w:r>
        <w:rPr>
          <w:rFonts w:hint="eastAsia" w:ascii="仿宋" w:hAnsi="仿宋" w:eastAsia="仿宋" w:cs="仿宋"/>
          <w:sz w:val="32"/>
          <w:szCs w:val="32"/>
        </w:rPr>
        <w:t>青少年科技创新</w:t>
      </w:r>
      <w:r>
        <w:rPr>
          <w:rFonts w:hint="eastAsia" w:ascii="仿宋" w:hAnsi="仿宋" w:eastAsia="仿宋" w:cs="仿宋"/>
          <w:sz w:val="32"/>
          <w:szCs w:val="32"/>
          <w:lang w:eastAsia="zh-CN"/>
        </w:rPr>
        <w:t>大赛</w:t>
      </w:r>
      <w:r>
        <w:rPr>
          <w:rFonts w:hint="eastAsia" w:ascii="仿宋" w:hAnsi="仿宋" w:eastAsia="仿宋" w:cs="仿宋"/>
          <w:sz w:val="32"/>
          <w:szCs w:val="32"/>
        </w:rPr>
        <w:t>活动</w:t>
      </w:r>
      <w:r>
        <w:rPr>
          <w:rFonts w:hint="eastAsia" w:ascii="仿宋" w:hAnsi="仿宋" w:eastAsia="仿宋" w:cs="仿宋"/>
          <w:sz w:val="32"/>
          <w:szCs w:val="32"/>
          <w:lang w:eastAsia="zh-CN"/>
        </w:rPr>
        <w:t>及省赛、国赛观摩，制订青少年科普读本等青少年科技教育；</w:t>
      </w:r>
      <w:r>
        <w:rPr>
          <w:rFonts w:hint="eastAsia" w:ascii="仿宋" w:hAnsi="仿宋" w:eastAsia="仿宋" w:cs="仿宋"/>
          <w:sz w:val="32"/>
          <w:szCs w:val="32"/>
          <w:lang w:val="en-US" w:eastAsia="zh-CN"/>
        </w:rPr>
        <w:t>全国科普日、科技活动周、科技“三下乡”，科普进社区、科普进校园、科技志愿服务等各类科普活动；完善科普设施等。</w:t>
      </w:r>
      <w:r>
        <w:rPr>
          <w:rFonts w:hint="eastAsia" w:ascii="仿宋" w:hAnsi="仿宋" w:eastAsia="仿宋" w:cs="仿宋"/>
          <w:sz w:val="32"/>
          <w:szCs w:val="32"/>
        </w:rPr>
        <w:t>截止202</w:t>
      </w:r>
      <w:r>
        <w:rPr>
          <w:rFonts w:hint="eastAsia" w:ascii="仿宋" w:hAnsi="仿宋" w:eastAsia="仿宋" w:cs="仿宋"/>
          <w:sz w:val="32"/>
          <w:szCs w:val="32"/>
          <w:lang w:val="en-US" w:eastAsia="zh-CN"/>
        </w:rPr>
        <w:t>4</w:t>
      </w:r>
      <w:r>
        <w:rPr>
          <w:rFonts w:hint="eastAsia" w:ascii="仿宋" w:hAnsi="仿宋" w:eastAsia="仿宋" w:cs="仿宋"/>
          <w:sz w:val="32"/>
          <w:szCs w:val="32"/>
        </w:rPr>
        <w:t>年12月31日</w:t>
      </w:r>
      <w:r>
        <w:rPr>
          <w:rFonts w:hint="eastAsia" w:ascii="仿宋" w:hAnsi="仿宋" w:eastAsia="仿宋" w:cs="仿宋"/>
          <w:sz w:val="32"/>
          <w:szCs w:val="32"/>
          <w:lang w:eastAsia="zh-CN"/>
        </w:rPr>
        <w:t>，</w:t>
      </w:r>
      <w:r>
        <w:rPr>
          <w:rFonts w:hint="eastAsia" w:ascii="仿宋" w:hAnsi="仿宋" w:eastAsia="仿宋" w:cs="仿宋"/>
          <w:sz w:val="32"/>
          <w:szCs w:val="32"/>
        </w:rPr>
        <w:t>项目资金已全部使用，项目资金整体执行率</w:t>
      </w:r>
      <w:r>
        <w:rPr>
          <w:rFonts w:hint="eastAsia" w:ascii="仿宋" w:hAnsi="仿宋" w:eastAsia="仿宋" w:cs="仿宋"/>
          <w:sz w:val="32"/>
          <w:szCs w:val="32"/>
          <w:lang w:val="en-US" w:eastAsia="zh-CN"/>
        </w:rPr>
        <w:t>100</w:t>
      </w:r>
      <w:r>
        <w:rPr>
          <w:rFonts w:hint="eastAsia" w:ascii="仿宋" w:hAnsi="仿宋" w:eastAsia="仿宋" w:cs="仿宋"/>
          <w:sz w:val="32"/>
          <w:szCs w:val="32"/>
        </w:rPr>
        <w:t>%</w:t>
      </w:r>
      <w:r>
        <w:rPr>
          <w:rFonts w:hint="eastAsia" w:ascii="仿宋" w:hAnsi="仿宋" w:eastAsia="仿宋" w:cs="仿宋"/>
          <w:sz w:val="32"/>
          <w:szCs w:val="32"/>
          <w:lang w:eastAsia="zh-CN"/>
        </w:rPr>
        <w:t>。</w:t>
      </w:r>
    </w:p>
    <w:p w14:paraId="60DF8A33">
      <w:pPr>
        <w:numPr>
          <w:ilvl w:val="0"/>
          <w:numId w:val="0"/>
        </w:numPr>
        <w:adjustRightInd w:val="0"/>
        <w:snapToGrid w:val="0"/>
        <w:spacing w:line="600" w:lineRule="exact"/>
        <w:ind w:firstLine="643" w:firstLineChars="200"/>
        <w:rPr>
          <w:rFonts w:hint="eastAsia" w:ascii="仿宋" w:hAnsi="仿宋" w:eastAsia="仿宋" w:cs="仿宋"/>
          <w:b/>
          <w:bCs/>
          <w:sz w:val="32"/>
          <w:szCs w:val="32"/>
          <w:lang w:eastAsia="zh-CN"/>
        </w:rPr>
      </w:pPr>
      <w:r>
        <w:rPr>
          <w:rFonts w:hint="eastAsia" w:ascii="楷体" w:hAnsi="楷体" w:eastAsia="楷体" w:cs="楷体"/>
          <w:b/>
          <w:bCs/>
          <w:sz w:val="32"/>
          <w:szCs w:val="32"/>
          <w:lang w:eastAsia="zh-CN"/>
        </w:rPr>
        <w:t>科技馆免费开放经费：</w:t>
      </w:r>
    </w:p>
    <w:p w14:paraId="3AF551D1">
      <w:pPr>
        <w:keepNext w:val="0"/>
        <w:keepLines w:val="0"/>
        <w:pageBreakBefore w:val="0"/>
        <w:widowControl w:val="0"/>
        <w:kinsoku/>
        <w:wordWrap/>
        <w:overflowPunct/>
        <w:topLinePunct w:val="0"/>
        <w:autoSpaceDE w:val="0"/>
        <w:autoSpaceDN w:val="0"/>
        <w:bidi w:val="0"/>
        <w:adjustRightInd/>
        <w:snapToGrid/>
        <w:spacing w:line="360" w:lineRule="auto"/>
        <w:ind w:firstLine="640" w:firstLineChars="200"/>
        <w:textAlignment w:val="auto"/>
        <w:rPr>
          <w:rFonts w:hint="eastAsia" w:ascii="仿宋" w:hAnsi="仿宋" w:eastAsia="仿宋" w:cs="仿宋"/>
          <w:color w:val="000000"/>
          <w:sz w:val="32"/>
          <w:szCs w:val="32"/>
          <w:lang w:eastAsia="zh-CN"/>
        </w:rPr>
      </w:pPr>
      <w:r>
        <w:rPr>
          <w:rFonts w:hint="eastAsia" w:ascii="仿宋" w:hAnsi="仿宋" w:eastAsia="仿宋" w:cs="仿宋"/>
          <w:color w:val="000000"/>
          <w:sz w:val="32"/>
          <w:szCs w:val="32"/>
        </w:rPr>
        <w:t>202</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科技馆免费开放经费</w:t>
      </w:r>
      <w:r>
        <w:rPr>
          <w:rFonts w:hint="eastAsia" w:ascii="仿宋" w:hAnsi="仿宋" w:eastAsia="仿宋" w:cs="仿宋"/>
          <w:color w:val="000000"/>
          <w:sz w:val="32"/>
          <w:szCs w:val="32"/>
        </w:rPr>
        <w:t>已执行</w:t>
      </w:r>
      <w:r>
        <w:rPr>
          <w:rFonts w:hint="eastAsia" w:ascii="仿宋" w:hAnsi="仿宋" w:eastAsia="仿宋" w:cs="仿宋"/>
          <w:color w:val="000000"/>
          <w:sz w:val="32"/>
          <w:szCs w:val="32"/>
          <w:lang w:val="en-US" w:eastAsia="zh-CN"/>
        </w:rPr>
        <w:t xml:space="preserve"> 53</w:t>
      </w:r>
      <w:r>
        <w:rPr>
          <w:rFonts w:hint="eastAsia" w:ascii="仿宋" w:hAnsi="仿宋" w:eastAsia="仿宋" w:cs="仿宋"/>
          <w:color w:val="000000"/>
          <w:sz w:val="32"/>
          <w:szCs w:val="32"/>
          <w:highlight w:val="none"/>
        </w:rPr>
        <w:t>万元</w:t>
      </w:r>
      <w:r>
        <w:rPr>
          <w:rFonts w:hint="eastAsia" w:ascii="仿宋" w:hAnsi="仿宋" w:eastAsia="仿宋" w:cs="仿宋"/>
          <w:color w:val="000000"/>
          <w:sz w:val="32"/>
          <w:szCs w:val="32"/>
          <w:lang w:eastAsia="zh-CN"/>
        </w:rPr>
        <w:t>。主要用于：一是展品</w:t>
      </w:r>
      <w:r>
        <w:rPr>
          <w:rFonts w:hint="eastAsia" w:ascii="仿宋" w:hAnsi="仿宋" w:eastAsia="仿宋" w:cs="仿宋"/>
          <w:color w:val="000000"/>
          <w:sz w:val="32"/>
          <w:szCs w:val="32"/>
          <w:lang w:val="en-US" w:eastAsia="zh-CN"/>
        </w:rPr>
        <w:t>更换，2024年</w:t>
      </w:r>
      <w:r>
        <w:rPr>
          <w:rFonts w:hint="eastAsia" w:ascii="仿宋" w:hAnsi="仿宋" w:eastAsia="仿宋" w:cs="仿宋"/>
          <w:bCs/>
          <w:sz w:val="32"/>
          <w:szCs w:val="32"/>
        </w:rPr>
        <w:t>先后采购了</w:t>
      </w:r>
      <w:r>
        <w:rPr>
          <w:rFonts w:hint="eastAsia" w:ascii="仿宋" w:hAnsi="仿宋" w:eastAsia="仿宋" w:cs="仿宋"/>
          <w:bCs/>
          <w:sz w:val="32"/>
          <w:szCs w:val="32"/>
          <w:lang w:val="en-US" w:eastAsia="zh-CN"/>
        </w:rPr>
        <w:t>3套</w:t>
      </w:r>
      <w:r>
        <w:rPr>
          <w:rFonts w:hint="eastAsia" w:ascii="仿宋" w:hAnsi="仿宋" w:eastAsia="仿宋" w:cs="仿宋"/>
          <w:bCs/>
          <w:sz w:val="32"/>
          <w:szCs w:val="32"/>
        </w:rPr>
        <w:t>智能风暴机器人、u05机器人、</w:t>
      </w:r>
      <w:r>
        <w:rPr>
          <w:rFonts w:hint="eastAsia" w:ascii="仿宋" w:hAnsi="仿宋" w:eastAsia="仿宋" w:cs="仿宋"/>
          <w:bCs/>
          <w:sz w:val="32"/>
          <w:szCs w:val="32"/>
          <w:lang w:eastAsia="zh-CN"/>
        </w:rPr>
        <w:t>四足</w:t>
      </w:r>
      <w:r>
        <w:rPr>
          <w:rFonts w:hint="eastAsia" w:ascii="仿宋" w:hAnsi="仿宋" w:eastAsia="仿宋" w:cs="仿宋"/>
          <w:bCs/>
          <w:sz w:val="32"/>
          <w:szCs w:val="32"/>
        </w:rPr>
        <w:t>机器</w:t>
      </w:r>
      <w:r>
        <w:rPr>
          <w:rFonts w:hint="eastAsia" w:ascii="仿宋" w:hAnsi="仿宋" w:eastAsia="仿宋" w:cs="仿宋"/>
          <w:bCs/>
          <w:sz w:val="32"/>
          <w:szCs w:val="32"/>
          <w:lang w:eastAsia="zh-CN"/>
        </w:rPr>
        <w:t>人、</w:t>
      </w:r>
      <w:r>
        <w:rPr>
          <w:rFonts w:hint="eastAsia" w:ascii="仿宋" w:hAnsi="仿宋" w:eastAsia="仿宋"/>
          <w:sz w:val="30"/>
          <w:szCs w:val="30"/>
          <w:lang w:val="en-US" w:eastAsia="zh-CN"/>
        </w:rPr>
        <w:t>2</w:t>
      </w:r>
      <w:r>
        <w:rPr>
          <w:rFonts w:hint="eastAsia" w:ascii="仿宋" w:hAnsi="仿宋" w:eastAsia="仿宋"/>
          <w:sz w:val="30"/>
          <w:szCs w:val="30"/>
          <w:lang w:eastAsia="zh-CN"/>
        </w:rPr>
        <w:t>套象棋机器人和猎户星空讲解机器人</w:t>
      </w:r>
      <w:r>
        <w:rPr>
          <w:rFonts w:hint="eastAsia" w:ascii="仿宋" w:hAnsi="仿宋" w:eastAsia="仿宋" w:cs="仿宋"/>
          <w:bCs/>
          <w:sz w:val="32"/>
          <w:szCs w:val="32"/>
        </w:rPr>
        <w:t>等教学设备</w:t>
      </w:r>
      <w:r>
        <w:rPr>
          <w:rFonts w:hint="eastAsia" w:ascii="仿宋" w:hAnsi="仿宋" w:eastAsia="仿宋"/>
          <w:sz w:val="30"/>
          <w:szCs w:val="30"/>
          <w:lang w:val="en-US" w:eastAsia="zh-CN"/>
        </w:rPr>
        <w:t>。</w:t>
      </w:r>
      <w:r>
        <w:rPr>
          <w:rFonts w:hint="eastAsia" w:ascii="仿宋" w:hAnsi="仿宋" w:eastAsia="仿宋" w:cs="仿宋"/>
          <w:color w:val="000000"/>
          <w:sz w:val="32"/>
          <w:szCs w:val="32"/>
          <w:lang w:val="en-US" w:eastAsia="zh-CN"/>
        </w:rPr>
        <w:t>二是科技馆科技设施维修、物业管理、水电费等开支；三是科普进校租车、科普小器材，授课等科普活动；三是科技馆宣传册、科普手册等科普资料印刷制作；四是科技馆人员</w:t>
      </w:r>
      <w:r>
        <w:rPr>
          <w:rFonts w:hint="eastAsia" w:ascii="仿宋" w:hAnsi="仿宋" w:eastAsia="仿宋" w:cs="仿宋"/>
          <w:b w:val="0"/>
          <w:bCs w:val="0"/>
          <w:color w:val="000000"/>
          <w:sz w:val="32"/>
          <w:szCs w:val="32"/>
          <w:highlight w:val="none"/>
          <w:lang w:val="en-US" w:eastAsia="zh-CN"/>
        </w:rPr>
        <w:t>外出学习、交流、考察差旅费等</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截止202</w:t>
      </w:r>
      <w:r>
        <w:rPr>
          <w:rFonts w:hint="eastAsia" w:ascii="仿宋" w:hAnsi="仿宋" w:eastAsia="仿宋" w:cs="仿宋"/>
          <w:color w:val="000000"/>
          <w:sz w:val="32"/>
          <w:szCs w:val="32"/>
          <w:lang w:val="en-US" w:eastAsia="zh-CN"/>
        </w:rPr>
        <w:t>4</w:t>
      </w:r>
      <w:r>
        <w:rPr>
          <w:rFonts w:hint="eastAsia" w:ascii="仿宋" w:hAnsi="仿宋" w:eastAsia="仿宋" w:cs="仿宋"/>
          <w:color w:val="000000"/>
          <w:sz w:val="32"/>
          <w:szCs w:val="32"/>
        </w:rPr>
        <w:t>年12月31日，项目资金已全部使用，项目资金整体执行率</w:t>
      </w:r>
      <w:r>
        <w:rPr>
          <w:rFonts w:hint="eastAsia" w:ascii="仿宋" w:hAnsi="仿宋" w:eastAsia="仿宋" w:cs="仿宋"/>
          <w:color w:val="000000"/>
          <w:sz w:val="32"/>
          <w:szCs w:val="32"/>
          <w:lang w:val="en-US" w:eastAsia="zh-CN"/>
        </w:rPr>
        <w:t>100</w:t>
      </w:r>
      <w:r>
        <w:rPr>
          <w:rFonts w:hint="eastAsia" w:ascii="仿宋" w:hAnsi="仿宋" w:eastAsia="仿宋" w:cs="仿宋"/>
          <w:color w:val="000000"/>
          <w:sz w:val="32"/>
          <w:szCs w:val="32"/>
        </w:rPr>
        <w:t>%</w:t>
      </w:r>
      <w:r>
        <w:rPr>
          <w:rFonts w:hint="eastAsia" w:ascii="仿宋" w:hAnsi="仿宋" w:eastAsia="仿宋" w:cs="仿宋"/>
          <w:color w:val="000000"/>
          <w:sz w:val="32"/>
          <w:szCs w:val="32"/>
          <w:lang w:eastAsia="zh-CN"/>
        </w:rPr>
        <w:t>。</w:t>
      </w:r>
    </w:p>
    <w:p w14:paraId="63233D41">
      <w:pPr>
        <w:pStyle w:val="4"/>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rPr>
          <w:rFonts w:hint="eastAsia" w:ascii="楷体" w:hAnsi="楷体" w:eastAsia="楷体" w:cs="楷体"/>
          <w:b/>
          <w:bCs/>
          <w:color w:val="000000"/>
          <w:sz w:val="32"/>
          <w:szCs w:val="32"/>
          <w:lang w:eastAsia="zh-CN"/>
        </w:rPr>
      </w:pPr>
      <w:r>
        <w:rPr>
          <w:rFonts w:hint="eastAsia" w:ascii="楷体" w:hAnsi="楷体" w:eastAsia="楷体" w:cs="楷体"/>
          <w:b/>
          <w:bCs/>
          <w:color w:val="000000"/>
          <w:sz w:val="32"/>
          <w:szCs w:val="32"/>
          <w:lang w:eastAsia="zh-CN"/>
        </w:rPr>
        <w:t>“三公”经费使用和管理情况</w:t>
      </w:r>
    </w:p>
    <w:p w14:paraId="2ADA69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楷体" w:hAnsi="楷体" w:eastAsia="楷体" w:cs="楷体"/>
          <w:b/>
          <w:bCs/>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2024年</w:t>
      </w:r>
      <w:r>
        <w:rPr>
          <w:rFonts w:hint="eastAsia" w:ascii="仿宋" w:hAnsi="仿宋" w:eastAsia="仿宋" w:cs="仿宋"/>
          <w:sz w:val="32"/>
          <w:szCs w:val="32"/>
        </w:rPr>
        <w:t>“三公”经费财政拨款预算</w:t>
      </w:r>
      <w:r>
        <w:rPr>
          <w:rFonts w:hint="eastAsia" w:ascii="仿宋" w:hAnsi="仿宋" w:eastAsia="仿宋" w:cs="仿宋"/>
          <w:sz w:val="32"/>
          <w:szCs w:val="32"/>
          <w:lang w:eastAsia="zh-CN"/>
        </w:rPr>
        <w:t>支出</w:t>
      </w:r>
      <w:r>
        <w:rPr>
          <w:rFonts w:hint="eastAsia" w:ascii="仿宋" w:hAnsi="仿宋" w:eastAsia="仿宋" w:cs="仿宋"/>
          <w:sz w:val="32"/>
          <w:szCs w:val="32"/>
          <w:lang w:val="en-US" w:eastAsia="zh-CN"/>
        </w:rPr>
        <w:t>2</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1.8809</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94</w:t>
      </w:r>
      <w:r>
        <w:rPr>
          <w:rFonts w:hint="eastAsia" w:ascii="仿宋" w:hAnsi="仿宋" w:eastAsia="仿宋" w:cs="仿宋"/>
          <w:sz w:val="32"/>
          <w:szCs w:val="32"/>
        </w:rPr>
        <w:t>%，决算数小于预算数的主要原因是</w:t>
      </w:r>
      <w:r>
        <w:rPr>
          <w:rFonts w:hint="eastAsia" w:ascii="仿宋" w:hAnsi="仿宋" w:eastAsia="仿宋" w:cs="仿宋"/>
          <w:sz w:val="32"/>
          <w:szCs w:val="32"/>
          <w:lang w:eastAsia="zh-CN"/>
        </w:rPr>
        <w:t>：</w:t>
      </w:r>
      <w:r>
        <w:rPr>
          <w:rFonts w:hint="eastAsia" w:ascii="仿宋" w:hAnsi="仿宋" w:eastAsia="仿宋" w:cs="仿宋"/>
          <w:sz w:val="32"/>
          <w:szCs w:val="32"/>
        </w:rPr>
        <w:t>响应中共中央厉行节约的文件精神，严控三公经费的支出。</w:t>
      </w:r>
      <w:r>
        <w:rPr>
          <w:rFonts w:hint="eastAsia" w:ascii="仿宋" w:hAnsi="仿宋" w:eastAsia="仿宋" w:cs="仿宋"/>
          <w:sz w:val="32"/>
          <w:szCs w:val="32"/>
          <w:lang w:eastAsia="zh-CN"/>
        </w:rPr>
        <w:t>其中：公务接待费支出预算</w:t>
      </w:r>
      <w:r>
        <w:rPr>
          <w:rFonts w:hint="eastAsia" w:ascii="仿宋" w:hAnsi="仿宋" w:eastAsia="仿宋" w:cs="仿宋"/>
          <w:sz w:val="32"/>
          <w:szCs w:val="32"/>
          <w:lang w:val="en-US" w:eastAsia="zh-CN"/>
        </w:rPr>
        <w:t>2万元，支出决算1.8809万元，</w:t>
      </w:r>
      <w:r>
        <w:rPr>
          <w:rFonts w:hint="eastAsia" w:ascii="仿宋" w:hAnsi="仿宋" w:eastAsia="仿宋" w:cs="仿宋"/>
          <w:sz w:val="32"/>
          <w:szCs w:val="32"/>
        </w:rPr>
        <w:t>公务用车购置费及运行维护费支出预算为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万元。因公出国（境）费支出预算为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万元，支出决算为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14:paraId="433965F1">
      <w:pPr>
        <w:pStyle w:val="16"/>
        <w:widowControl/>
        <w:spacing w:line="600" w:lineRule="exact"/>
        <w:ind w:left="640" w:firstLine="0" w:firstLineChars="0"/>
        <w:jc w:val="left"/>
        <w:rPr>
          <w:rFonts w:hint="eastAsia" w:ascii="Times New Roman" w:hAnsi="Times New Roman" w:eastAsia="黑体"/>
          <w:b w:val="0"/>
          <w:bCs w:val="0"/>
          <w:sz w:val="32"/>
          <w:szCs w:val="32"/>
        </w:rPr>
      </w:pPr>
      <w:r>
        <w:rPr>
          <w:rFonts w:hint="eastAsia" w:ascii="Times New Roman" w:hAnsi="Times New Roman" w:eastAsia="黑体"/>
          <w:b w:val="0"/>
          <w:bCs w:val="0"/>
          <w:sz w:val="32"/>
          <w:szCs w:val="32"/>
        </w:rPr>
        <w:t>三、政府性基金预算支出情况</w:t>
      </w:r>
    </w:p>
    <w:p w14:paraId="5A2D6AA6">
      <w:pPr>
        <w:widowControl/>
        <w:ind w:firstLine="645"/>
        <w:rPr>
          <w:rFonts w:hint="eastAsia" w:ascii="仿宋" w:hAnsi="仿宋" w:eastAsia="仿宋" w:cs="仿宋"/>
          <w:sz w:val="32"/>
          <w:szCs w:val="32"/>
        </w:rPr>
      </w:pPr>
      <w:r>
        <w:rPr>
          <w:rFonts w:hint="eastAsia" w:ascii="仿宋" w:hAnsi="仿宋" w:eastAsia="仿宋" w:cs="仿宋"/>
          <w:sz w:val="32"/>
          <w:szCs w:val="32"/>
          <w:lang w:val="en-US" w:eastAsia="zh-CN"/>
        </w:rPr>
        <w:t>2024年</w:t>
      </w:r>
      <w:r>
        <w:rPr>
          <w:rFonts w:hint="eastAsia" w:ascii="仿宋" w:hAnsi="仿宋" w:eastAsia="仿宋" w:cs="仿宋"/>
          <w:sz w:val="32"/>
          <w:szCs w:val="32"/>
        </w:rPr>
        <w:t>度政府性基金预算财政拨款收入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万元；年初结转和结余</w:t>
      </w:r>
      <w:r>
        <w:rPr>
          <w:rFonts w:hint="eastAsia" w:ascii="仿宋" w:hAnsi="仿宋" w:eastAsia="仿宋" w:cs="仿宋"/>
          <w:sz w:val="32"/>
          <w:szCs w:val="32"/>
          <w:lang w:val="en-US" w:eastAsia="zh-CN"/>
        </w:rPr>
        <w:t>0</w:t>
      </w:r>
      <w:r>
        <w:rPr>
          <w:rFonts w:hint="eastAsia" w:ascii="仿宋" w:hAnsi="仿宋" w:eastAsia="仿宋" w:cs="仿宋"/>
          <w:sz w:val="32"/>
          <w:szCs w:val="32"/>
        </w:rPr>
        <w:t>万元；本单位无政府性基金收支</w:t>
      </w:r>
      <w:r>
        <w:rPr>
          <w:rFonts w:hint="eastAsia" w:ascii="仿宋" w:hAnsi="仿宋" w:eastAsia="仿宋" w:cs="仿宋"/>
          <w:sz w:val="32"/>
          <w:szCs w:val="32"/>
          <w:lang w:eastAsia="zh-CN"/>
        </w:rPr>
        <w:t>。</w:t>
      </w:r>
    </w:p>
    <w:p w14:paraId="4C1D9BAE">
      <w:pPr>
        <w:pStyle w:val="16"/>
        <w:widowControl/>
        <w:spacing w:line="600" w:lineRule="exact"/>
        <w:ind w:left="0" w:leftChars="0" w:firstLine="640" w:firstLineChars="200"/>
        <w:jc w:val="left"/>
        <w:rPr>
          <w:rFonts w:hint="eastAsia" w:ascii="Times New Roman" w:hAnsi="Times New Roman" w:eastAsia="黑体"/>
          <w:b w:val="0"/>
          <w:bCs w:val="0"/>
          <w:sz w:val="32"/>
          <w:szCs w:val="32"/>
        </w:rPr>
      </w:pPr>
      <w:r>
        <w:rPr>
          <w:rFonts w:hint="eastAsia" w:ascii="Times New Roman" w:hAnsi="Times New Roman" w:eastAsia="黑体"/>
          <w:b w:val="0"/>
          <w:bCs w:val="0"/>
          <w:sz w:val="32"/>
          <w:szCs w:val="32"/>
        </w:rPr>
        <w:t>四、国有资本经营预算支出情况</w:t>
      </w:r>
    </w:p>
    <w:p w14:paraId="06625CE4">
      <w:pPr>
        <w:widowControl/>
        <w:ind w:firstLine="640" w:firstLineChars="200"/>
        <w:rPr>
          <w:rFonts w:hint="eastAsia" w:ascii="仿宋" w:hAnsi="仿宋" w:eastAsia="仿宋" w:cs="仿宋"/>
          <w:color w:val="000000"/>
          <w:kern w:val="2"/>
          <w:sz w:val="32"/>
          <w:szCs w:val="32"/>
          <w:lang w:val="en-US" w:eastAsia="zh-CN" w:bidi="ar-SA"/>
        </w:rPr>
      </w:pPr>
      <w:r>
        <w:rPr>
          <w:rFonts w:hint="eastAsia" w:ascii="仿宋" w:hAnsi="仿宋" w:eastAsia="仿宋" w:cs="仿宋"/>
          <w:sz w:val="32"/>
          <w:szCs w:val="32"/>
          <w:lang w:val="en-US" w:eastAsia="zh-CN"/>
        </w:rPr>
        <w:t>2024年度国有资本经营</w:t>
      </w:r>
      <w:r>
        <w:rPr>
          <w:rFonts w:hint="eastAsia" w:ascii="仿宋" w:hAnsi="仿宋" w:eastAsia="仿宋" w:cs="仿宋"/>
          <w:sz w:val="32"/>
          <w:szCs w:val="32"/>
        </w:rPr>
        <w:t>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万元；年初结转和结余</w:t>
      </w:r>
      <w:r>
        <w:rPr>
          <w:rFonts w:hint="eastAsia" w:ascii="仿宋" w:hAnsi="仿宋" w:eastAsia="仿宋" w:cs="仿宋"/>
          <w:sz w:val="32"/>
          <w:szCs w:val="32"/>
          <w:lang w:val="en-US" w:eastAsia="zh-CN"/>
        </w:rPr>
        <w:t>0</w:t>
      </w:r>
      <w:r>
        <w:rPr>
          <w:rFonts w:hint="eastAsia" w:ascii="仿宋" w:hAnsi="仿宋" w:eastAsia="仿宋" w:cs="仿宋"/>
          <w:sz w:val="32"/>
          <w:szCs w:val="32"/>
        </w:rPr>
        <w:t>万元；本单位无</w:t>
      </w:r>
      <w:r>
        <w:rPr>
          <w:rFonts w:hint="eastAsia" w:ascii="仿宋" w:hAnsi="仿宋" w:eastAsia="仿宋" w:cs="仿宋"/>
          <w:sz w:val="32"/>
          <w:szCs w:val="32"/>
          <w:lang w:eastAsia="zh-CN"/>
        </w:rPr>
        <w:t>国有资本经营</w:t>
      </w:r>
      <w:r>
        <w:rPr>
          <w:rFonts w:hint="eastAsia" w:ascii="仿宋" w:hAnsi="仿宋" w:eastAsia="仿宋" w:cs="仿宋"/>
          <w:sz w:val="32"/>
          <w:szCs w:val="32"/>
        </w:rPr>
        <w:t>收支</w:t>
      </w:r>
      <w:r>
        <w:rPr>
          <w:rFonts w:hint="eastAsia" w:ascii="仿宋" w:hAnsi="仿宋" w:eastAsia="仿宋" w:cs="仿宋"/>
          <w:sz w:val="32"/>
          <w:szCs w:val="32"/>
          <w:lang w:eastAsia="zh-CN"/>
        </w:rPr>
        <w:t>。</w:t>
      </w:r>
    </w:p>
    <w:p w14:paraId="204DA869">
      <w:pPr>
        <w:pStyle w:val="16"/>
        <w:widowControl/>
        <w:spacing w:line="600" w:lineRule="exact"/>
        <w:ind w:left="640" w:firstLine="0" w:firstLineChars="0"/>
        <w:jc w:val="left"/>
        <w:rPr>
          <w:rFonts w:hint="eastAsia" w:ascii="Times New Roman" w:hAnsi="Times New Roman" w:eastAsia="黑体"/>
          <w:sz w:val="32"/>
          <w:szCs w:val="32"/>
        </w:rPr>
      </w:pPr>
      <w:r>
        <w:rPr>
          <w:rFonts w:hint="eastAsia" w:ascii="Times New Roman" w:hAnsi="Times New Roman" w:eastAsia="黑体"/>
          <w:sz w:val="32"/>
          <w:szCs w:val="32"/>
        </w:rPr>
        <w:t>五、社会保险基金预算支出情况</w:t>
      </w:r>
    </w:p>
    <w:p w14:paraId="5FB3AC17">
      <w:pPr>
        <w:widowControl/>
        <w:ind w:firstLine="645"/>
        <w:rPr>
          <w:rFonts w:hint="default" w:ascii="Times New Roman" w:hAnsi="Times New Roman" w:eastAsia="黑体"/>
          <w:sz w:val="32"/>
          <w:szCs w:val="32"/>
          <w:lang w:val="en-US" w:eastAsia="zh-CN"/>
        </w:rPr>
      </w:pPr>
      <w:r>
        <w:rPr>
          <w:rFonts w:hint="eastAsia" w:ascii="仿宋" w:hAnsi="仿宋" w:eastAsia="仿宋" w:cs="仿宋"/>
          <w:sz w:val="32"/>
          <w:szCs w:val="32"/>
          <w:lang w:val="en-US" w:eastAsia="zh-CN"/>
        </w:rPr>
        <w:t>2024年</w:t>
      </w:r>
      <w:r>
        <w:rPr>
          <w:rFonts w:hint="eastAsia" w:ascii="仿宋" w:hAnsi="仿宋" w:eastAsia="仿宋" w:cs="仿宋"/>
          <w:sz w:val="32"/>
          <w:szCs w:val="32"/>
        </w:rPr>
        <w:t>度</w:t>
      </w:r>
      <w:r>
        <w:rPr>
          <w:rFonts w:hint="eastAsia" w:ascii="仿宋" w:hAnsi="仿宋" w:eastAsia="仿宋" w:cs="仿宋"/>
          <w:sz w:val="32"/>
          <w:szCs w:val="32"/>
          <w:lang w:eastAsia="zh-CN"/>
        </w:rPr>
        <w:t>社会保险</w:t>
      </w:r>
      <w:r>
        <w:rPr>
          <w:rFonts w:hint="eastAsia" w:ascii="仿宋" w:hAnsi="仿宋" w:eastAsia="仿宋" w:cs="仿宋"/>
          <w:sz w:val="32"/>
          <w:szCs w:val="32"/>
        </w:rPr>
        <w:t>基金预算财政拨款收入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万元；年初结转和结余</w:t>
      </w:r>
      <w:r>
        <w:rPr>
          <w:rFonts w:hint="eastAsia" w:ascii="仿宋" w:hAnsi="仿宋" w:eastAsia="仿宋" w:cs="仿宋"/>
          <w:sz w:val="32"/>
          <w:szCs w:val="32"/>
          <w:lang w:val="en-US" w:eastAsia="zh-CN"/>
        </w:rPr>
        <w:t>0</w:t>
      </w:r>
      <w:r>
        <w:rPr>
          <w:rFonts w:hint="eastAsia" w:ascii="仿宋" w:hAnsi="仿宋" w:eastAsia="仿宋" w:cs="仿宋"/>
          <w:sz w:val="32"/>
          <w:szCs w:val="32"/>
        </w:rPr>
        <w:t>万元；本单位无</w:t>
      </w:r>
      <w:r>
        <w:rPr>
          <w:rFonts w:hint="eastAsia" w:ascii="仿宋" w:hAnsi="仿宋" w:eastAsia="仿宋" w:cs="仿宋"/>
          <w:sz w:val="32"/>
          <w:szCs w:val="32"/>
          <w:lang w:eastAsia="zh-CN"/>
        </w:rPr>
        <w:t>社会保险</w:t>
      </w:r>
      <w:r>
        <w:rPr>
          <w:rFonts w:hint="eastAsia" w:ascii="仿宋" w:hAnsi="仿宋" w:eastAsia="仿宋" w:cs="仿宋"/>
          <w:sz w:val="32"/>
          <w:szCs w:val="32"/>
        </w:rPr>
        <w:t>基金收支</w:t>
      </w:r>
      <w:r>
        <w:rPr>
          <w:rFonts w:hint="eastAsia" w:ascii="仿宋" w:hAnsi="仿宋" w:eastAsia="仿宋" w:cs="仿宋"/>
          <w:sz w:val="32"/>
          <w:szCs w:val="32"/>
          <w:lang w:eastAsia="zh-CN"/>
        </w:rPr>
        <w:t>。</w:t>
      </w:r>
    </w:p>
    <w:p w14:paraId="031DE61F">
      <w:pPr>
        <w:widowControl/>
        <w:numPr>
          <w:ilvl w:val="0"/>
          <w:numId w:val="2"/>
        </w:numPr>
        <w:spacing w:line="600" w:lineRule="exact"/>
        <w:ind w:firstLine="645"/>
        <w:jc w:val="left"/>
        <w:rPr>
          <w:rFonts w:hint="eastAsia" w:eastAsia="黑体"/>
          <w:sz w:val="32"/>
          <w:szCs w:val="32"/>
        </w:rPr>
      </w:pPr>
      <w:r>
        <w:rPr>
          <w:rFonts w:hint="eastAsia" w:eastAsia="黑体"/>
          <w:sz w:val="32"/>
          <w:szCs w:val="32"/>
        </w:rPr>
        <w:t>部门整体支出绩效情况</w:t>
      </w:r>
    </w:p>
    <w:p w14:paraId="3B5AAFFD">
      <w:pPr>
        <w:widowControl/>
        <w:numPr>
          <w:ilvl w:val="0"/>
          <w:numId w:val="3"/>
        </w:numPr>
        <w:spacing w:line="600" w:lineRule="exact"/>
        <w:ind w:left="640" w:leftChars="0" w:firstLine="0" w:firstLineChars="0"/>
        <w:jc w:val="left"/>
        <w:rPr>
          <w:rFonts w:hint="eastAsia" w:ascii="楷体" w:hAnsi="楷体" w:eastAsia="楷体" w:cs="楷体"/>
          <w:color w:val="auto"/>
          <w:sz w:val="32"/>
          <w:szCs w:val="32"/>
          <w:lang w:val="en-US" w:eastAsia="zh-CN"/>
        </w:rPr>
      </w:pPr>
      <w:r>
        <w:rPr>
          <w:rFonts w:hint="eastAsia" w:ascii="楷体" w:hAnsi="楷体" w:eastAsia="楷体" w:cs="楷体"/>
          <w:sz w:val="32"/>
          <w:szCs w:val="32"/>
          <w:lang w:eastAsia="zh-CN"/>
        </w:rPr>
        <w:t>综合评价结论。</w:t>
      </w:r>
    </w:p>
    <w:p w14:paraId="05A018EB">
      <w:pPr>
        <w:widowControl/>
        <w:numPr>
          <w:ilvl w:val="0"/>
          <w:numId w:val="0"/>
        </w:numPr>
        <w:spacing w:line="600" w:lineRule="exact"/>
        <w:ind w:left="640" w:leftChars="0"/>
        <w:jc w:val="left"/>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 xml:space="preserve">   </w:t>
      </w:r>
      <w:r>
        <w:rPr>
          <w:rFonts w:hint="eastAsia" w:ascii="仿宋" w:hAnsi="仿宋" w:eastAsia="仿宋" w:cs="仿宋"/>
          <w:sz w:val="32"/>
          <w:szCs w:val="32"/>
          <w:lang w:val="en-US" w:eastAsia="zh-CN"/>
        </w:rPr>
        <w:t>经全面、深入的评价分析，辰溪县科协2024年部门整体支出绩效呈现良好态势。在资金使用方面，严格遵循预算安排，全年预算执行率达到100%，有效保障各项工作开展。项目资金精准投放，如科普专项经费确保科普活动高质量举办。在项目实施上，成效显著。科普活动广泛开展，参与人数达20000人次，极大提升公众科学素养。各项工作按时按质完成，达成预期目标。从效益角度看，社会效益突出，增强公众科学意识，营造良好创新氛围；经济效益逐步显现，推动科技成果转化应用，促进产业发展；生态效益上，科普环保知识，提升公众环保意识。</w:t>
      </w:r>
    </w:p>
    <w:p w14:paraId="602FFBEA">
      <w:pPr>
        <w:widowControl/>
        <w:numPr>
          <w:ilvl w:val="0"/>
          <w:numId w:val="0"/>
        </w:numPr>
        <w:spacing w:line="600" w:lineRule="exact"/>
        <w:ind w:left="640" w:leftChars="0"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综合评定，辰溪县科协2024年部门整体支出绩效评价等级为“优”。部门积极履行职责，管理科学规范，资金使用高效，有力推动科普事业发展 。</w:t>
      </w:r>
    </w:p>
    <w:p w14:paraId="0B82BCBD">
      <w:pPr>
        <w:widowControl/>
        <w:numPr>
          <w:ilvl w:val="0"/>
          <w:numId w:val="0"/>
        </w:numPr>
        <w:spacing w:line="600" w:lineRule="exact"/>
        <w:jc w:val="left"/>
        <w:rPr>
          <w:rFonts w:hint="eastAsia" w:ascii="楷体" w:hAnsi="楷体" w:eastAsia="楷体" w:cs="楷体"/>
          <w:sz w:val="32"/>
          <w:szCs w:val="32"/>
          <w:lang w:eastAsia="zh-CN"/>
        </w:rPr>
      </w:pPr>
      <w:r>
        <w:rPr>
          <w:rFonts w:hint="eastAsia" w:ascii="楷体" w:hAnsi="楷体" w:eastAsia="楷体" w:cs="楷体"/>
          <w:sz w:val="32"/>
          <w:szCs w:val="32"/>
          <w:lang w:val="en-US" w:eastAsia="zh-CN"/>
        </w:rPr>
        <w:t xml:space="preserve">    （二）</w:t>
      </w:r>
      <w:r>
        <w:rPr>
          <w:rFonts w:hint="eastAsia" w:ascii="楷体" w:hAnsi="楷体" w:eastAsia="楷体" w:cs="楷体"/>
          <w:sz w:val="32"/>
          <w:szCs w:val="32"/>
          <w:lang w:eastAsia="zh-CN"/>
        </w:rPr>
        <w:t>综合评价情况</w:t>
      </w:r>
    </w:p>
    <w:p w14:paraId="67D2FFDF">
      <w:pPr>
        <w:pStyle w:val="4"/>
        <w:keepNext w:val="0"/>
        <w:keepLines w:val="0"/>
        <w:pageBreakBefore w:val="0"/>
        <w:widowControl w:val="0"/>
        <w:kinsoku/>
        <w:wordWrap/>
        <w:overflowPunct/>
        <w:topLinePunct w:val="0"/>
        <w:autoSpaceDE/>
        <w:autoSpaceDN/>
        <w:bidi w:val="0"/>
        <w:adjustRightInd/>
        <w:snapToGrid/>
        <w:spacing w:after="0"/>
        <w:ind w:firstLine="643" w:firstLineChars="200"/>
        <w:textAlignment w:val="auto"/>
        <w:rPr>
          <w:rFonts w:hint="eastAsia" w:ascii="楷体" w:hAnsi="楷体" w:eastAsia="楷体" w:cs="楷体"/>
          <w:b/>
          <w:bCs/>
          <w:color w:val="000000"/>
          <w:kern w:val="2"/>
          <w:sz w:val="32"/>
          <w:szCs w:val="32"/>
          <w:lang w:val="en-US" w:eastAsia="zh-CN" w:bidi="ar-SA"/>
        </w:rPr>
      </w:pPr>
      <w:r>
        <w:rPr>
          <w:rFonts w:hint="eastAsia" w:ascii="楷体" w:hAnsi="楷体" w:eastAsia="楷体" w:cs="楷体"/>
          <w:b/>
          <w:bCs/>
          <w:color w:val="000000"/>
          <w:kern w:val="2"/>
          <w:sz w:val="32"/>
          <w:szCs w:val="32"/>
          <w:lang w:val="en-US" w:eastAsia="zh-CN" w:bidi="ar-SA"/>
        </w:rPr>
        <w:t>部门履职及履职效益情况：</w:t>
      </w:r>
    </w:p>
    <w:p w14:paraId="2F8897DA">
      <w:pPr>
        <w:keepNext w:val="0"/>
        <w:keepLines w:val="0"/>
        <w:pageBreakBefore w:val="0"/>
        <w:widowControl w:val="0"/>
        <w:kinsoku/>
        <w:wordWrap/>
        <w:overflowPunct/>
        <w:topLinePunct w:val="0"/>
        <w:autoSpaceDE/>
        <w:autoSpaceDN/>
        <w:bidi w:val="0"/>
        <w:adjustRightInd/>
        <w:snapToGrid/>
        <w:spacing w:line="520" w:lineRule="atLeast"/>
        <w:ind w:firstLine="662" w:firstLineChars="206"/>
        <w:textAlignment w:val="auto"/>
        <w:rPr>
          <w:rFonts w:hint="eastAsia" w:ascii="仿宋" w:hAnsi="仿宋" w:eastAsia="仿宋" w:cs="仿宋"/>
          <w:b w:val="0"/>
          <w:bCs w:val="0"/>
          <w:sz w:val="32"/>
          <w:szCs w:val="32"/>
          <w:lang w:val="en-US" w:eastAsia="zh-CN"/>
        </w:rPr>
      </w:pPr>
      <w:r>
        <w:rPr>
          <w:rStyle w:val="12"/>
          <w:rFonts w:hint="eastAsia" w:ascii="仿宋" w:hAnsi="仿宋" w:eastAsia="仿宋" w:cs="仿宋"/>
          <w:b/>
          <w:bCs/>
          <w:color w:val="000000"/>
          <w:sz w:val="32"/>
          <w:szCs w:val="32"/>
          <w:lang w:val="en-US" w:eastAsia="zh-CN" w:bidi="ar-SA"/>
        </w:rPr>
        <w:t>1.</w:t>
      </w:r>
      <w:r>
        <w:rPr>
          <w:rFonts w:hint="eastAsia" w:ascii="仿宋" w:hAnsi="仿宋" w:eastAsia="仿宋" w:cs="仿宋"/>
          <w:b/>
          <w:bCs/>
          <w:color w:val="000000"/>
          <w:kern w:val="0"/>
          <w:sz w:val="32"/>
          <w:szCs w:val="32"/>
          <w:lang w:val="en-US" w:eastAsia="zh-CN"/>
        </w:rPr>
        <w:t>积极培养科技创新人才</w:t>
      </w:r>
      <w:r>
        <w:rPr>
          <w:rFonts w:hint="eastAsia" w:ascii="仿宋" w:hAnsi="仿宋" w:eastAsia="仿宋" w:cs="仿宋"/>
          <w:b/>
          <w:bCs/>
          <w:color w:val="000000"/>
          <w:kern w:val="0"/>
          <w:sz w:val="32"/>
          <w:szCs w:val="32"/>
        </w:rPr>
        <w:t>。</w:t>
      </w:r>
      <w:r>
        <w:rPr>
          <w:rFonts w:hint="eastAsia" w:ascii="仿宋" w:hAnsi="仿宋" w:eastAsia="仿宋" w:cs="仿宋"/>
          <w:b w:val="0"/>
          <w:bCs/>
          <w:color w:val="000000"/>
          <w:kern w:val="0"/>
          <w:sz w:val="32"/>
          <w:szCs w:val="32"/>
          <w:lang w:eastAsia="zh-CN"/>
        </w:rPr>
        <w:t>在全省</w:t>
      </w:r>
      <w:r>
        <w:rPr>
          <w:rFonts w:hint="eastAsia" w:ascii="仿宋" w:hAnsi="仿宋" w:eastAsia="仿宋" w:cs="仿宋"/>
          <w:b w:val="0"/>
          <w:bCs/>
          <w:color w:val="000000"/>
          <w:sz w:val="32"/>
          <w:szCs w:val="32"/>
        </w:rPr>
        <w:t>青少年</w:t>
      </w:r>
      <w:r>
        <w:rPr>
          <w:rFonts w:hint="eastAsia" w:ascii="仿宋" w:hAnsi="仿宋" w:eastAsia="仿宋" w:cs="仿宋"/>
          <w:b w:val="0"/>
          <w:bCs/>
          <w:color w:val="000000"/>
          <w:sz w:val="32"/>
          <w:szCs w:val="32"/>
          <w:lang w:eastAsia="zh-CN"/>
        </w:rPr>
        <w:t>科技</w:t>
      </w:r>
      <w:r>
        <w:rPr>
          <w:rFonts w:hint="eastAsia" w:ascii="仿宋" w:hAnsi="仿宋" w:eastAsia="仿宋" w:cs="仿宋"/>
          <w:b w:val="0"/>
          <w:bCs/>
          <w:color w:val="000000"/>
          <w:sz w:val="32"/>
          <w:szCs w:val="32"/>
        </w:rPr>
        <w:t>创</w:t>
      </w:r>
      <w:r>
        <w:rPr>
          <w:rFonts w:hint="eastAsia" w:ascii="仿宋" w:hAnsi="仿宋" w:eastAsia="仿宋" w:cs="仿宋"/>
          <w:b w:val="0"/>
          <w:bCs/>
          <w:color w:val="000000"/>
          <w:sz w:val="32"/>
          <w:szCs w:val="32"/>
          <w:lang w:eastAsia="zh-CN"/>
        </w:rPr>
        <w:t>新大赛中，我</w:t>
      </w:r>
      <w:r>
        <w:rPr>
          <w:rFonts w:hint="eastAsia" w:ascii="仿宋" w:hAnsi="仿宋" w:eastAsia="仿宋" w:cs="仿宋"/>
          <w:b w:val="0"/>
          <w:bCs/>
          <w:color w:val="000000"/>
          <w:sz w:val="32"/>
          <w:szCs w:val="32"/>
        </w:rPr>
        <w:t>县推送的32个作品</w:t>
      </w:r>
      <w:r>
        <w:rPr>
          <w:rFonts w:hint="eastAsia" w:ascii="仿宋" w:hAnsi="仿宋" w:eastAsia="仿宋" w:cs="仿宋"/>
          <w:b w:val="0"/>
          <w:bCs/>
          <w:color w:val="000000"/>
          <w:sz w:val="32"/>
          <w:szCs w:val="32"/>
          <w:lang w:eastAsia="zh-CN"/>
        </w:rPr>
        <w:t>在</w:t>
      </w:r>
      <w:r>
        <w:rPr>
          <w:rFonts w:hint="eastAsia" w:ascii="仿宋" w:hAnsi="仿宋" w:eastAsia="仿宋" w:cs="仿宋"/>
          <w:b w:val="0"/>
          <w:bCs/>
          <w:color w:val="000000"/>
          <w:sz w:val="32"/>
          <w:szCs w:val="32"/>
        </w:rPr>
        <w:t>市赛中有23个作</w:t>
      </w:r>
      <w:r>
        <w:rPr>
          <w:rFonts w:hint="eastAsia" w:ascii="仿宋" w:hAnsi="仿宋" w:eastAsia="仿宋" w:cs="仿宋"/>
          <w:color w:val="000000"/>
          <w:sz w:val="32"/>
          <w:szCs w:val="32"/>
        </w:rPr>
        <w:t>品获得名次，并有1个作品</w:t>
      </w:r>
      <w:r>
        <w:rPr>
          <w:rFonts w:hint="eastAsia" w:ascii="仿宋" w:hAnsi="仿宋" w:eastAsia="仿宋" w:cs="仿宋"/>
          <w:color w:val="000000"/>
          <w:sz w:val="32"/>
          <w:szCs w:val="32"/>
          <w:lang w:eastAsia="zh-CN"/>
        </w:rPr>
        <w:t>获得</w:t>
      </w:r>
      <w:r>
        <w:rPr>
          <w:rFonts w:hint="eastAsia" w:ascii="仿宋" w:hAnsi="仿宋" w:eastAsia="仿宋" w:cs="仿宋"/>
          <w:color w:val="000000"/>
          <w:sz w:val="32"/>
          <w:szCs w:val="32"/>
        </w:rPr>
        <w:t>省二等奖</w:t>
      </w:r>
      <w:r>
        <w:rPr>
          <w:rFonts w:hint="eastAsia" w:ascii="仿宋" w:hAnsi="仿宋" w:eastAsia="仿宋" w:cs="仿宋"/>
          <w:color w:val="000000"/>
          <w:sz w:val="32"/>
          <w:szCs w:val="32"/>
          <w:lang w:eastAsia="zh-CN"/>
        </w:rPr>
        <w:t>；在</w:t>
      </w:r>
      <w:r>
        <w:rPr>
          <w:rFonts w:hint="eastAsia" w:ascii="仿宋" w:hAnsi="仿宋" w:eastAsia="仿宋" w:cs="仿宋"/>
          <w:color w:val="000000"/>
          <w:sz w:val="32"/>
          <w:szCs w:val="32"/>
        </w:rPr>
        <w:t>第4届怀化市青少年编程能力暨青少年机器人实践活动</w:t>
      </w:r>
      <w:r>
        <w:rPr>
          <w:rFonts w:hint="eastAsia" w:ascii="仿宋" w:hAnsi="仿宋" w:eastAsia="仿宋" w:cs="仿宋"/>
          <w:color w:val="000000"/>
          <w:sz w:val="32"/>
          <w:szCs w:val="32"/>
          <w:lang w:eastAsia="zh-CN"/>
        </w:rPr>
        <w:t>中，我</w:t>
      </w:r>
      <w:r>
        <w:rPr>
          <w:rFonts w:hint="eastAsia" w:ascii="仿宋" w:hAnsi="仿宋" w:eastAsia="仿宋" w:cs="仿宋"/>
          <w:color w:val="000000"/>
          <w:sz w:val="32"/>
          <w:szCs w:val="32"/>
        </w:rPr>
        <w:t>县代表队获得</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个一等奖、</w:t>
      </w: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个二等奖、</w:t>
      </w:r>
      <w:r>
        <w:rPr>
          <w:rFonts w:hint="eastAsia" w:ascii="仿宋" w:hAnsi="仿宋" w:eastAsia="仿宋" w:cs="仿宋"/>
          <w:color w:val="000000"/>
          <w:sz w:val="32"/>
          <w:szCs w:val="32"/>
          <w:lang w:val="en-US" w:eastAsia="zh-CN"/>
        </w:rPr>
        <w:t>7</w:t>
      </w:r>
      <w:r>
        <w:rPr>
          <w:rFonts w:hint="eastAsia" w:ascii="仿宋" w:hAnsi="仿宋" w:eastAsia="仿宋" w:cs="仿宋"/>
          <w:color w:val="000000"/>
          <w:sz w:val="32"/>
          <w:szCs w:val="32"/>
        </w:rPr>
        <w:t>个三等奖，为辰溪大力推广Scratch编程开启新的篇章</w:t>
      </w:r>
      <w:r>
        <w:rPr>
          <w:rFonts w:hint="eastAsia" w:ascii="仿宋" w:hAnsi="仿宋" w:eastAsia="仿宋" w:cs="仿宋"/>
          <w:color w:val="000000"/>
          <w:sz w:val="32"/>
          <w:szCs w:val="32"/>
          <w:lang w:eastAsia="zh-CN"/>
        </w:rPr>
        <w:t>；积极推荐我县优秀科技人才完成湖南省“小荷人才”申报工作</w:t>
      </w:r>
      <w:r>
        <w:rPr>
          <w:rFonts w:hint="eastAsia" w:ascii="仿宋" w:hAnsi="仿宋" w:eastAsia="仿宋" w:cs="仿宋"/>
          <w:color w:val="000000"/>
          <w:sz w:val="32"/>
          <w:szCs w:val="32"/>
        </w:rPr>
        <w:t>。</w:t>
      </w:r>
    </w:p>
    <w:p w14:paraId="7D0C221A">
      <w:pPr>
        <w:keepNext w:val="0"/>
        <w:keepLines w:val="0"/>
        <w:pageBreakBefore w:val="0"/>
        <w:widowControl w:val="0"/>
        <w:kinsoku/>
        <w:wordWrap/>
        <w:overflowPunct/>
        <w:topLinePunct w:val="0"/>
        <w:autoSpaceDE/>
        <w:autoSpaceDN/>
        <w:bidi w:val="0"/>
        <w:adjustRightInd/>
        <w:snapToGrid/>
        <w:spacing w:line="520" w:lineRule="atLeast"/>
        <w:ind w:firstLine="643" w:firstLineChars="200"/>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sz w:val="32"/>
          <w:szCs w:val="32"/>
          <w:lang w:val="en-US" w:eastAsia="zh-CN"/>
        </w:rPr>
        <w:t>2.全国科普日活动丰富多彩。</w:t>
      </w:r>
      <w:r>
        <w:rPr>
          <w:rFonts w:hint="eastAsia" w:ascii="仿宋" w:hAnsi="仿宋" w:eastAsia="仿宋" w:cs="仿宋"/>
          <w:b w:val="0"/>
          <w:bCs/>
          <w:color w:val="000000"/>
          <w:kern w:val="0"/>
          <w:sz w:val="32"/>
          <w:szCs w:val="32"/>
          <w:lang w:val="en-US" w:eastAsia="zh-CN"/>
        </w:rPr>
        <w:t>9月，</w:t>
      </w:r>
      <w:r>
        <w:rPr>
          <w:rFonts w:hint="eastAsia" w:ascii="仿宋" w:hAnsi="仿宋" w:eastAsia="仿宋" w:cs="仿宋"/>
          <w:b w:val="0"/>
          <w:bCs/>
          <w:color w:val="000000"/>
          <w:sz w:val="32"/>
          <w:szCs w:val="32"/>
          <w:lang w:val="en-US" w:eastAsia="zh-CN"/>
        </w:rPr>
        <w:t>县科协联合县科技局、县应急局等多部门在辰溪博雅学校举</w:t>
      </w:r>
      <w:r>
        <w:rPr>
          <w:rFonts w:hint="eastAsia" w:ascii="仿宋" w:hAnsi="仿宋" w:eastAsia="仿宋" w:cs="仿宋"/>
          <w:color w:val="000000"/>
          <w:sz w:val="32"/>
          <w:szCs w:val="32"/>
          <w:lang w:val="en-US" w:eastAsia="zh-CN"/>
        </w:rPr>
        <w:t>办以“馆校联手科普情 激情少年科学梦”为主题的2024年辰溪县全国科普日主场活动暨校园科技周启动仪式，省科技馆、市科协、县政府、县人大、政协领导和相关部门负责人参加活动，邀请了省科技馆、市科协、芷江县、靖州县等四个兄弟县科协的科普大蓬车、市航模协会、上海智慧圆科技公司为活动助力，期间深入我县8所偏远中小学校开展系列活动，向学生发放书籍资料2500册，开展科技活动20余场次；</w:t>
      </w:r>
      <w:r>
        <w:rPr>
          <w:rFonts w:hint="eastAsia" w:ascii="仿宋" w:hAnsi="仿宋" w:eastAsia="仿宋" w:cs="仿宋"/>
          <w:color w:val="auto"/>
          <w:sz w:val="32"/>
          <w:szCs w:val="32"/>
          <w:lang w:val="en-US" w:eastAsia="zh-CN"/>
        </w:rPr>
        <w:t>为营造更浓科普氛围，在县城一圆台主道打造“科普一条街”，长一公里，70个科普展位，传播科普知识100多条；</w:t>
      </w:r>
      <w:r>
        <w:rPr>
          <w:rFonts w:hint="eastAsia" w:ascii="仿宋" w:hAnsi="仿宋" w:eastAsia="仿宋" w:cs="仿宋"/>
          <w:color w:val="000000"/>
          <w:sz w:val="32"/>
          <w:szCs w:val="32"/>
          <w:lang w:val="en-US" w:eastAsia="zh-CN"/>
        </w:rPr>
        <w:t>借助“科普辰溪”微信公众号开展了全民科学素质网络知识竞赛，共有11345人参与答题，按照答题排名共发放80份精美奖品。</w:t>
      </w:r>
      <w:r>
        <w:rPr>
          <w:rFonts w:hint="eastAsia" w:ascii="仿宋" w:hAnsi="仿宋" w:eastAsia="仿宋" w:cs="仿宋"/>
          <w:b/>
          <w:bCs/>
          <w:color w:val="000000"/>
          <w:sz w:val="32"/>
          <w:szCs w:val="32"/>
          <w:lang w:val="en-US" w:eastAsia="zh-CN"/>
        </w:rPr>
        <w:t>二</w:t>
      </w:r>
      <w:r>
        <w:rPr>
          <w:rFonts w:hint="eastAsia" w:ascii="仿宋" w:hAnsi="仿宋" w:eastAsia="仿宋" w:cs="仿宋"/>
          <w:b w:val="0"/>
          <w:bCs w:val="0"/>
          <w:color w:val="000000"/>
          <w:sz w:val="32"/>
          <w:szCs w:val="32"/>
          <w:lang w:val="en-US" w:eastAsia="zh-CN"/>
        </w:rPr>
        <w:t>是</w:t>
      </w:r>
      <w:r>
        <w:rPr>
          <w:rFonts w:hint="eastAsia" w:ascii="仿宋" w:hAnsi="仿宋" w:eastAsia="仿宋" w:cs="仿宋"/>
          <w:color w:val="000000"/>
          <w:sz w:val="32"/>
          <w:szCs w:val="32"/>
          <w:lang w:val="en-US" w:eastAsia="zh-CN"/>
        </w:rPr>
        <w:t>主动助力各县市区活动。在怀化市科普大蓬车联合进校园活动当中，县科技馆积极主动助力洪江区、会同县、靖州县、通道县、芷江县等10余个学校的全国科普日活动，县科技馆带去的机器狗、无人机表演、阿尔法机器人表演等都很受学生喜爱，得到了各兄弟县科协的高度认可，受益学生达8000余人次。</w:t>
      </w:r>
    </w:p>
    <w:p w14:paraId="1B863ACA">
      <w:pPr>
        <w:keepNext w:val="0"/>
        <w:keepLines w:val="0"/>
        <w:pageBreakBefore w:val="0"/>
        <w:widowControl w:val="0"/>
        <w:kinsoku/>
        <w:wordWrap/>
        <w:overflowPunct/>
        <w:topLinePunct w:val="0"/>
        <w:autoSpaceDE w:val="0"/>
        <w:autoSpaceDN w:val="0"/>
        <w:bidi w:val="0"/>
        <w:adjustRightInd/>
        <w:snapToGrid/>
        <w:spacing w:line="360" w:lineRule="auto"/>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3、科技馆高效运行，活动内容丰富。</w:t>
      </w:r>
      <w:r>
        <w:rPr>
          <w:rFonts w:hint="eastAsia" w:ascii="仿宋" w:hAnsi="仿宋" w:eastAsia="仿宋" w:cs="仿宋"/>
          <w:color w:val="000000"/>
          <w:sz w:val="32"/>
          <w:szCs w:val="32"/>
          <w:lang w:val="en-US" w:eastAsia="zh-CN"/>
        </w:rPr>
        <w:t>2024年科技馆</w:t>
      </w:r>
      <w:r>
        <w:rPr>
          <w:rFonts w:hint="eastAsia" w:ascii="仿宋" w:hAnsi="仿宋" w:eastAsia="仿宋" w:cs="仿宋"/>
          <w:bCs/>
          <w:sz w:val="32"/>
          <w:szCs w:val="32"/>
        </w:rPr>
        <w:t>先后采购了</w:t>
      </w:r>
      <w:r>
        <w:rPr>
          <w:rFonts w:hint="eastAsia" w:ascii="仿宋" w:hAnsi="仿宋" w:eastAsia="仿宋" w:cs="仿宋"/>
          <w:bCs/>
          <w:sz w:val="32"/>
          <w:szCs w:val="32"/>
          <w:lang w:val="en-US" w:eastAsia="zh-CN"/>
        </w:rPr>
        <w:t>3套</w:t>
      </w:r>
      <w:r>
        <w:rPr>
          <w:rFonts w:hint="eastAsia" w:ascii="仿宋" w:hAnsi="仿宋" w:eastAsia="仿宋" w:cs="仿宋"/>
          <w:bCs/>
          <w:sz w:val="32"/>
          <w:szCs w:val="32"/>
        </w:rPr>
        <w:t>智能风暴机器人、u05机器人、</w:t>
      </w:r>
      <w:r>
        <w:rPr>
          <w:rFonts w:hint="eastAsia" w:ascii="仿宋" w:hAnsi="仿宋" w:eastAsia="仿宋" w:cs="仿宋"/>
          <w:bCs/>
          <w:sz w:val="32"/>
          <w:szCs w:val="32"/>
          <w:lang w:eastAsia="zh-CN"/>
        </w:rPr>
        <w:t>四足</w:t>
      </w:r>
      <w:r>
        <w:rPr>
          <w:rFonts w:hint="eastAsia" w:ascii="仿宋" w:hAnsi="仿宋" w:eastAsia="仿宋" w:cs="仿宋"/>
          <w:bCs/>
          <w:sz w:val="32"/>
          <w:szCs w:val="32"/>
        </w:rPr>
        <w:t>机器</w:t>
      </w:r>
      <w:r>
        <w:rPr>
          <w:rFonts w:hint="eastAsia" w:ascii="仿宋" w:hAnsi="仿宋" w:eastAsia="仿宋" w:cs="仿宋"/>
          <w:bCs/>
          <w:sz w:val="32"/>
          <w:szCs w:val="32"/>
          <w:lang w:eastAsia="zh-CN"/>
        </w:rPr>
        <w:t>人、</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套象棋机器人和猎户星空讲解机器人</w:t>
      </w:r>
      <w:r>
        <w:rPr>
          <w:rFonts w:hint="eastAsia" w:ascii="仿宋" w:hAnsi="仿宋" w:eastAsia="仿宋" w:cs="仿宋"/>
          <w:bCs/>
          <w:sz w:val="32"/>
          <w:szCs w:val="32"/>
        </w:rPr>
        <w:t>等教学设备</w:t>
      </w:r>
      <w:r>
        <w:rPr>
          <w:rFonts w:hint="eastAsia" w:ascii="仿宋" w:hAnsi="仿宋" w:eastAsia="仿宋" w:cs="仿宋"/>
          <w:bCs/>
          <w:sz w:val="32"/>
          <w:szCs w:val="32"/>
          <w:lang w:eastAsia="zh-CN"/>
        </w:rPr>
        <w:t>，</w:t>
      </w:r>
      <w:r>
        <w:rPr>
          <w:rFonts w:hint="eastAsia" w:ascii="仿宋" w:hAnsi="仿宋" w:eastAsia="仿宋" w:cs="仿宋"/>
          <w:sz w:val="32"/>
          <w:szCs w:val="32"/>
        </w:rPr>
        <w:t>充分发挥科技馆科普展教功能</w:t>
      </w:r>
      <w:r>
        <w:rPr>
          <w:rFonts w:hint="eastAsia" w:ascii="仿宋" w:hAnsi="仿宋" w:eastAsia="仿宋" w:cs="仿宋"/>
          <w:sz w:val="32"/>
          <w:szCs w:val="32"/>
          <w:lang w:val="en-US" w:eastAsia="zh-CN"/>
        </w:rPr>
        <w:t>。2月23日举办了</w:t>
      </w:r>
      <w:r>
        <w:rPr>
          <w:rFonts w:hint="eastAsia" w:ascii="仿宋" w:hAnsi="仿宋" w:eastAsia="仿宋" w:cs="仿宋"/>
          <w:sz w:val="32"/>
          <w:szCs w:val="32"/>
        </w:rPr>
        <w:t>“喜闹元宵·科普相伴”元宵节猜灯谜活动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3月31日</w:t>
      </w:r>
      <w:r>
        <w:rPr>
          <w:rFonts w:hint="eastAsia" w:ascii="仿宋" w:hAnsi="仿宋" w:eastAsia="仿宋" w:cs="仿宋"/>
          <w:sz w:val="32"/>
          <w:szCs w:val="32"/>
          <w:lang w:eastAsia="zh-CN"/>
        </w:rPr>
        <w:t>康乐</w:t>
      </w:r>
      <w:r>
        <w:rPr>
          <w:rFonts w:hint="eastAsia" w:ascii="仿宋" w:hAnsi="仿宋" w:eastAsia="仿宋" w:cs="仿宋"/>
          <w:sz w:val="32"/>
          <w:szCs w:val="32"/>
        </w:rPr>
        <w:t>幼儿园</w:t>
      </w:r>
      <w:r>
        <w:rPr>
          <w:rFonts w:hint="eastAsia" w:ascii="仿宋" w:hAnsi="仿宋" w:eastAsia="仿宋" w:cs="仿宋"/>
          <w:sz w:val="32"/>
          <w:szCs w:val="32"/>
          <w:lang w:eastAsia="zh-CN"/>
        </w:rPr>
        <w:t>开展了参观科技馆——放飞梦想主题活动；</w:t>
      </w:r>
      <w:r>
        <w:rPr>
          <w:rFonts w:hint="eastAsia" w:ascii="仿宋" w:hAnsi="仿宋" w:eastAsia="仿宋" w:cs="仿宋"/>
          <w:sz w:val="32"/>
          <w:szCs w:val="32"/>
          <w:lang w:val="en-US" w:eastAsia="zh-CN"/>
        </w:rPr>
        <w:t>4月25日</w:t>
      </w:r>
      <w:r>
        <w:rPr>
          <w:rFonts w:hint="eastAsia" w:ascii="仿宋" w:hAnsi="仿宋" w:eastAsia="仿宋" w:cs="仿宋"/>
          <w:sz w:val="32"/>
          <w:szCs w:val="32"/>
          <w:lang w:eastAsia="zh-CN"/>
        </w:rPr>
        <w:t>思源实验学校走进科技馆开展“安全</w:t>
      </w:r>
      <w:r>
        <w:rPr>
          <w:rFonts w:hint="eastAsia" w:ascii="仿宋" w:hAnsi="仿宋" w:eastAsia="仿宋" w:cs="仿宋"/>
          <w:sz w:val="32"/>
          <w:szCs w:val="32"/>
        </w:rPr>
        <w:t>知识</w:t>
      </w:r>
      <w:r>
        <w:rPr>
          <w:rFonts w:hint="eastAsia" w:ascii="仿宋" w:hAnsi="仿宋" w:eastAsia="仿宋" w:cs="仿宋"/>
          <w:sz w:val="32"/>
          <w:szCs w:val="32"/>
          <w:lang w:eastAsia="zh-CN"/>
        </w:rPr>
        <w:t>竞赛”；</w:t>
      </w:r>
      <w:r>
        <w:rPr>
          <w:rFonts w:hint="eastAsia" w:ascii="仿宋" w:hAnsi="仿宋" w:eastAsia="仿宋" w:cs="仿宋"/>
          <w:sz w:val="32"/>
          <w:szCs w:val="32"/>
          <w:lang w:val="en-US" w:eastAsia="zh-CN"/>
        </w:rPr>
        <w:t>5月份开展了科技活动周活动；7至8人月开办了机器人培训班和</w:t>
      </w:r>
      <w:r>
        <w:rPr>
          <w:rFonts w:hint="eastAsia" w:ascii="仿宋" w:hAnsi="仿宋" w:eastAsia="仿宋" w:cs="仿宋"/>
          <w:sz w:val="32"/>
          <w:szCs w:val="32"/>
        </w:rPr>
        <w:t>Scratch编程</w:t>
      </w:r>
      <w:r>
        <w:rPr>
          <w:rFonts w:hint="eastAsia" w:ascii="仿宋" w:hAnsi="仿宋" w:eastAsia="仿宋" w:cs="仿宋"/>
          <w:sz w:val="32"/>
          <w:szCs w:val="32"/>
          <w:lang w:eastAsia="zh-CN"/>
        </w:rPr>
        <w:t>班；“国庆节期间”科技馆推送了十一特别活动——机器人互动等一系列活动，深受青少年学生喜爱。同时继续加强</w:t>
      </w:r>
      <w:r>
        <w:rPr>
          <w:rFonts w:hint="eastAsia" w:ascii="仿宋" w:hAnsi="仿宋" w:eastAsia="仿宋" w:cs="仿宋"/>
          <w:sz w:val="32"/>
          <w:szCs w:val="32"/>
        </w:rPr>
        <w:t>与辰溪思源、博雅实验学校、</w:t>
      </w:r>
      <w:r>
        <w:rPr>
          <w:rFonts w:hint="eastAsia" w:ascii="仿宋" w:hAnsi="仿宋" w:eastAsia="仿宋" w:cs="仿宋"/>
          <w:sz w:val="32"/>
          <w:szCs w:val="32"/>
          <w:lang w:eastAsia="zh-CN"/>
        </w:rPr>
        <w:t>育才学校和熊首山小学开展研学活动</w:t>
      </w:r>
      <w:r>
        <w:rPr>
          <w:rFonts w:hint="eastAsia" w:ascii="仿宋" w:hAnsi="仿宋" w:eastAsia="仿宋" w:cs="仿宋"/>
          <w:sz w:val="32"/>
          <w:szCs w:val="32"/>
        </w:rPr>
        <w:t>，把科技馆作为中小学生科技教育基地</w:t>
      </w:r>
      <w:r>
        <w:rPr>
          <w:rFonts w:hint="eastAsia" w:ascii="仿宋" w:hAnsi="仿宋" w:eastAsia="仿宋" w:cs="仿宋"/>
          <w:sz w:val="32"/>
          <w:szCs w:val="32"/>
          <w:lang w:eastAsia="zh-CN"/>
        </w:rPr>
        <w:t>，全年</w:t>
      </w:r>
      <w:r>
        <w:rPr>
          <w:rFonts w:hint="eastAsia" w:ascii="仿宋" w:hAnsi="仿宋" w:eastAsia="仿宋" w:cs="仿宋"/>
          <w:sz w:val="32"/>
          <w:szCs w:val="32"/>
        </w:rPr>
        <w:t>共接待中小学生预约团队</w:t>
      </w:r>
      <w:r>
        <w:rPr>
          <w:rFonts w:hint="eastAsia" w:ascii="仿宋" w:hAnsi="仿宋" w:eastAsia="仿宋" w:cs="仿宋"/>
          <w:sz w:val="32"/>
          <w:szCs w:val="32"/>
          <w:lang w:val="en-US" w:eastAsia="zh-CN"/>
        </w:rPr>
        <w:t>10</w:t>
      </w:r>
      <w:r>
        <w:rPr>
          <w:rFonts w:hint="eastAsia" w:ascii="仿宋" w:hAnsi="仿宋" w:eastAsia="仿宋" w:cs="仿宋"/>
          <w:sz w:val="32"/>
          <w:szCs w:val="32"/>
        </w:rPr>
        <w:t>个，参观人数达</w:t>
      </w:r>
      <w:r>
        <w:rPr>
          <w:rFonts w:hint="eastAsia" w:ascii="仿宋" w:hAnsi="仿宋" w:eastAsia="仿宋" w:cs="仿宋"/>
          <w:sz w:val="32"/>
          <w:szCs w:val="32"/>
          <w:lang w:val="en-US" w:eastAsia="zh-CN"/>
        </w:rPr>
        <w:t>22</w:t>
      </w:r>
      <w:r>
        <w:rPr>
          <w:rFonts w:hint="eastAsia" w:ascii="仿宋" w:hAnsi="仿宋" w:eastAsia="仿宋" w:cs="仿宋"/>
          <w:sz w:val="32"/>
          <w:szCs w:val="32"/>
        </w:rPr>
        <w:t>00余人，发放科普资料</w:t>
      </w:r>
      <w:r>
        <w:rPr>
          <w:rFonts w:hint="eastAsia" w:ascii="仿宋" w:hAnsi="仿宋" w:eastAsia="仿宋" w:cs="仿宋"/>
          <w:sz w:val="32"/>
          <w:szCs w:val="32"/>
          <w:lang w:val="en-US" w:eastAsia="zh-CN"/>
        </w:rPr>
        <w:t>2000</w:t>
      </w:r>
      <w:r>
        <w:rPr>
          <w:rFonts w:hint="eastAsia" w:ascii="仿宋" w:hAnsi="仿宋" w:eastAsia="仿宋" w:cs="仿宋"/>
          <w:sz w:val="32"/>
          <w:szCs w:val="32"/>
          <w:lang w:eastAsia="zh-CN"/>
        </w:rPr>
        <w:t>余</w:t>
      </w:r>
      <w:r>
        <w:rPr>
          <w:rFonts w:hint="eastAsia" w:ascii="仿宋" w:hAnsi="仿宋" w:eastAsia="仿宋" w:cs="仿宋"/>
          <w:sz w:val="32"/>
          <w:szCs w:val="32"/>
        </w:rPr>
        <w:t>份。</w:t>
      </w:r>
    </w:p>
    <w:p w14:paraId="736518F8">
      <w:pPr>
        <w:keepNext w:val="0"/>
        <w:keepLines w:val="0"/>
        <w:pageBreakBefore w:val="0"/>
        <w:widowControl/>
        <w:suppressLineNumbers w:val="0"/>
        <w:kinsoku/>
        <w:wordWrap/>
        <w:overflowPunct/>
        <w:topLinePunct w:val="0"/>
        <w:autoSpaceDE/>
        <w:autoSpaceDN/>
        <w:bidi w:val="0"/>
        <w:adjustRightInd/>
        <w:snapToGrid/>
        <w:spacing w:line="520" w:lineRule="atLeast"/>
        <w:ind w:firstLine="643" w:firstLineChars="200"/>
        <w:jc w:val="left"/>
        <w:textAlignment w:val="auto"/>
        <w:rPr>
          <w:rFonts w:hint="default" w:ascii="仿宋" w:hAnsi="仿宋" w:eastAsia="仿宋" w:cs="宋体"/>
          <w:b w:val="0"/>
          <w:bCs/>
          <w:color w:val="000000"/>
          <w:kern w:val="0"/>
          <w:sz w:val="32"/>
          <w:szCs w:val="32"/>
          <w:lang w:val="en-US" w:eastAsia="zh-CN"/>
        </w:rPr>
      </w:pPr>
      <w:r>
        <w:rPr>
          <w:rFonts w:hint="eastAsia" w:ascii="仿宋" w:hAnsi="仿宋" w:eastAsia="仿宋" w:cs="宋体"/>
          <w:b/>
          <w:bCs w:val="0"/>
          <w:color w:val="000000"/>
          <w:kern w:val="0"/>
          <w:sz w:val="32"/>
          <w:szCs w:val="32"/>
          <w:lang w:val="en-US" w:eastAsia="zh-CN"/>
        </w:rPr>
        <w:t>4.“</w:t>
      </w:r>
      <w:r>
        <w:rPr>
          <w:rFonts w:hint="default" w:ascii="仿宋" w:hAnsi="仿宋" w:eastAsia="仿宋" w:cs="宋体"/>
          <w:b/>
          <w:bCs w:val="0"/>
          <w:color w:val="000000"/>
          <w:kern w:val="0"/>
          <w:sz w:val="32"/>
          <w:szCs w:val="32"/>
          <w:lang w:val="en-US" w:eastAsia="zh-CN"/>
        </w:rPr>
        <w:t>百名院士进校园、万名科技工作者上讲台</w:t>
      </w:r>
      <w:r>
        <w:rPr>
          <w:rFonts w:hint="eastAsia" w:ascii="仿宋" w:hAnsi="仿宋" w:eastAsia="仿宋" w:cs="宋体"/>
          <w:b/>
          <w:bCs w:val="0"/>
          <w:color w:val="000000"/>
          <w:kern w:val="0"/>
          <w:sz w:val="32"/>
          <w:szCs w:val="32"/>
          <w:lang w:val="en-US" w:eastAsia="zh-CN"/>
        </w:rPr>
        <w:t>”系列活动持续。</w:t>
      </w:r>
      <w:r>
        <w:rPr>
          <w:rFonts w:hint="eastAsia" w:ascii="仿宋" w:hAnsi="仿宋" w:eastAsia="仿宋" w:cs="宋体"/>
          <w:b w:val="0"/>
          <w:bCs/>
          <w:color w:val="000000"/>
          <w:kern w:val="0"/>
          <w:sz w:val="32"/>
          <w:szCs w:val="32"/>
          <w:lang w:val="en-US" w:eastAsia="zh-CN"/>
        </w:rPr>
        <w:t>2024年“百万”系列活动</w:t>
      </w:r>
      <w:r>
        <w:rPr>
          <w:rFonts w:hint="default" w:ascii="仿宋" w:hAnsi="仿宋" w:eastAsia="仿宋" w:cs="宋体"/>
          <w:b w:val="0"/>
          <w:bCs/>
          <w:color w:val="000000"/>
          <w:kern w:val="0"/>
          <w:sz w:val="32"/>
          <w:szCs w:val="32"/>
          <w:lang w:val="en-US" w:eastAsia="zh-CN"/>
        </w:rPr>
        <w:t>主要围绕“薪火湘传·强国有我”开展科学家精神</w:t>
      </w:r>
      <w:r>
        <w:rPr>
          <w:rFonts w:hint="eastAsia" w:ascii="仿宋" w:hAnsi="仿宋" w:eastAsia="仿宋" w:cs="宋体"/>
          <w:b w:val="0"/>
          <w:bCs/>
          <w:color w:val="000000"/>
          <w:kern w:val="0"/>
          <w:sz w:val="32"/>
          <w:szCs w:val="32"/>
          <w:lang w:val="en-US" w:eastAsia="zh-CN"/>
        </w:rPr>
        <w:t>宣讲</w:t>
      </w:r>
      <w:r>
        <w:rPr>
          <w:rFonts w:hint="default" w:ascii="仿宋" w:hAnsi="仿宋" w:eastAsia="仿宋" w:cs="宋体"/>
          <w:b w:val="0"/>
          <w:bCs/>
          <w:color w:val="000000"/>
          <w:kern w:val="0"/>
          <w:sz w:val="32"/>
          <w:szCs w:val="32"/>
          <w:lang w:val="en-US" w:eastAsia="zh-CN"/>
        </w:rPr>
        <w:t>及科学普及</w:t>
      </w:r>
      <w:r>
        <w:rPr>
          <w:rFonts w:hint="eastAsia" w:ascii="仿宋" w:hAnsi="仿宋" w:eastAsia="仿宋" w:cs="宋体"/>
          <w:b w:val="0"/>
          <w:bCs/>
          <w:color w:val="000000"/>
          <w:kern w:val="0"/>
          <w:sz w:val="32"/>
          <w:szCs w:val="32"/>
          <w:lang w:val="en-US" w:eastAsia="zh-CN"/>
        </w:rPr>
        <w:t>活动，</w:t>
      </w:r>
      <w:r>
        <w:rPr>
          <w:rFonts w:hint="default" w:ascii="仿宋" w:hAnsi="仿宋" w:eastAsia="仿宋" w:cs="宋体"/>
          <w:b w:val="0"/>
          <w:bCs/>
          <w:color w:val="000000"/>
          <w:kern w:val="0"/>
          <w:sz w:val="32"/>
          <w:szCs w:val="32"/>
          <w:lang w:val="en-US" w:eastAsia="zh-CN"/>
        </w:rPr>
        <w:t>邀请了长沙名师来辰开展送教送研活动，助推活动开展</w:t>
      </w:r>
      <w:r>
        <w:rPr>
          <w:rFonts w:hint="eastAsia" w:ascii="仿宋" w:hAnsi="仿宋" w:eastAsia="仿宋" w:cs="宋体"/>
          <w:b w:val="0"/>
          <w:bCs/>
          <w:color w:val="000000"/>
          <w:kern w:val="0"/>
          <w:sz w:val="32"/>
          <w:szCs w:val="32"/>
          <w:lang w:val="en-US" w:eastAsia="zh-CN"/>
        </w:rPr>
        <w:t>，</w:t>
      </w:r>
      <w:r>
        <w:rPr>
          <w:rFonts w:hint="default" w:ascii="仿宋" w:hAnsi="仿宋" w:eastAsia="仿宋" w:cs="宋体"/>
          <w:b w:val="0"/>
          <w:bCs/>
          <w:color w:val="000000"/>
          <w:kern w:val="0"/>
          <w:sz w:val="32"/>
          <w:szCs w:val="32"/>
          <w:lang w:val="en-US" w:eastAsia="zh-CN"/>
        </w:rPr>
        <w:t>通过科学家精神讲解、科技小课堂、科普抢答赛等形式广泛宣传了各类科普知识，同时以科学实验、无人机、机器人以及科普互动和演示方式，向</w:t>
      </w:r>
      <w:r>
        <w:rPr>
          <w:rFonts w:hint="eastAsia" w:ascii="仿宋" w:hAnsi="仿宋" w:eastAsia="仿宋" w:cs="宋体"/>
          <w:b w:val="0"/>
          <w:bCs/>
          <w:color w:val="000000"/>
          <w:kern w:val="0"/>
          <w:sz w:val="32"/>
          <w:szCs w:val="32"/>
          <w:lang w:val="en-US" w:eastAsia="zh-CN"/>
        </w:rPr>
        <w:t>学生</w:t>
      </w:r>
      <w:r>
        <w:rPr>
          <w:rFonts w:hint="default" w:ascii="仿宋" w:hAnsi="仿宋" w:eastAsia="仿宋" w:cs="宋体"/>
          <w:b w:val="0"/>
          <w:bCs/>
          <w:color w:val="000000"/>
          <w:kern w:val="0"/>
          <w:sz w:val="32"/>
          <w:szCs w:val="32"/>
          <w:lang w:val="en-US" w:eastAsia="zh-CN"/>
        </w:rPr>
        <w:t>展示化学反应、生态科普</w:t>
      </w:r>
      <w:r>
        <w:rPr>
          <w:rFonts w:hint="eastAsia" w:ascii="仿宋" w:hAnsi="仿宋" w:eastAsia="仿宋" w:cs="宋体"/>
          <w:b w:val="0"/>
          <w:bCs/>
          <w:color w:val="000000"/>
          <w:kern w:val="0"/>
          <w:sz w:val="32"/>
          <w:szCs w:val="32"/>
          <w:lang w:val="en-US" w:eastAsia="zh-CN"/>
        </w:rPr>
        <w:t>等</w:t>
      </w:r>
      <w:r>
        <w:rPr>
          <w:rFonts w:hint="default" w:ascii="仿宋" w:hAnsi="仿宋" w:eastAsia="仿宋" w:cs="宋体"/>
          <w:b w:val="0"/>
          <w:bCs/>
          <w:color w:val="000000"/>
          <w:kern w:val="0"/>
          <w:sz w:val="32"/>
          <w:szCs w:val="32"/>
          <w:lang w:val="en-US" w:eastAsia="zh-CN"/>
        </w:rPr>
        <w:t>科普知识</w:t>
      </w:r>
      <w:r>
        <w:rPr>
          <w:rFonts w:hint="eastAsia" w:ascii="仿宋" w:hAnsi="仿宋" w:eastAsia="仿宋" w:cs="宋体"/>
          <w:b w:val="0"/>
          <w:bCs/>
          <w:color w:val="000000"/>
          <w:kern w:val="0"/>
          <w:sz w:val="32"/>
          <w:szCs w:val="32"/>
          <w:lang w:val="en-US" w:eastAsia="zh-CN"/>
        </w:rPr>
        <w:t>，</w:t>
      </w:r>
      <w:r>
        <w:rPr>
          <w:rFonts w:hint="default" w:ascii="仿宋" w:hAnsi="仿宋" w:eastAsia="仿宋" w:cs="宋体"/>
          <w:b w:val="0"/>
          <w:bCs/>
          <w:color w:val="000000"/>
          <w:kern w:val="0"/>
          <w:sz w:val="32"/>
          <w:szCs w:val="32"/>
          <w:lang w:val="en-US" w:eastAsia="zh-CN"/>
        </w:rPr>
        <w:t>先后到柿溪学校、船溪学校</w:t>
      </w:r>
      <w:r>
        <w:rPr>
          <w:rFonts w:hint="eastAsia" w:ascii="仿宋" w:hAnsi="仿宋" w:eastAsia="仿宋" w:cs="宋体"/>
          <w:b w:val="0"/>
          <w:bCs/>
          <w:color w:val="000000"/>
          <w:kern w:val="0"/>
          <w:sz w:val="32"/>
          <w:szCs w:val="32"/>
          <w:lang w:val="en-US" w:eastAsia="zh-CN"/>
        </w:rPr>
        <w:t>、仙人湾</w:t>
      </w:r>
      <w:r>
        <w:rPr>
          <w:rFonts w:hint="default" w:ascii="仿宋" w:hAnsi="仿宋" w:eastAsia="仿宋" w:cs="宋体"/>
          <w:b w:val="0"/>
          <w:bCs/>
          <w:color w:val="000000"/>
          <w:kern w:val="0"/>
          <w:sz w:val="32"/>
          <w:szCs w:val="32"/>
          <w:lang w:val="en-US" w:eastAsia="zh-CN"/>
        </w:rPr>
        <w:t>等</w:t>
      </w:r>
      <w:r>
        <w:rPr>
          <w:rFonts w:hint="eastAsia" w:ascii="仿宋" w:hAnsi="仿宋" w:eastAsia="仿宋" w:cs="宋体"/>
          <w:b w:val="0"/>
          <w:bCs/>
          <w:color w:val="000000"/>
          <w:kern w:val="0"/>
          <w:sz w:val="32"/>
          <w:szCs w:val="32"/>
          <w:lang w:val="en-US" w:eastAsia="zh-CN"/>
        </w:rPr>
        <w:t>8</w:t>
      </w:r>
      <w:r>
        <w:rPr>
          <w:rFonts w:hint="default" w:ascii="仿宋" w:hAnsi="仿宋" w:eastAsia="仿宋" w:cs="宋体"/>
          <w:b w:val="0"/>
          <w:bCs/>
          <w:color w:val="000000"/>
          <w:kern w:val="0"/>
          <w:sz w:val="32"/>
          <w:szCs w:val="32"/>
          <w:lang w:val="en-US" w:eastAsia="zh-CN"/>
        </w:rPr>
        <w:t>所学校开展科普活动共1</w:t>
      </w:r>
      <w:r>
        <w:rPr>
          <w:rFonts w:hint="eastAsia" w:ascii="仿宋" w:hAnsi="仿宋" w:eastAsia="仿宋" w:cs="宋体"/>
          <w:b w:val="0"/>
          <w:bCs/>
          <w:color w:val="000000"/>
          <w:kern w:val="0"/>
          <w:sz w:val="32"/>
          <w:szCs w:val="32"/>
          <w:lang w:val="en-US" w:eastAsia="zh-CN"/>
        </w:rPr>
        <w:t>9</w:t>
      </w:r>
      <w:r>
        <w:rPr>
          <w:rFonts w:hint="default" w:ascii="仿宋" w:hAnsi="仿宋" w:eastAsia="仿宋" w:cs="宋体"/>
          <w:b w:val="0"/>
          <w:bCs/>
          <w:color w:val="000000"/>
          <w:kern w:val="0"/>
          <w:sz w:val="32"/>
          <w:szCs w:val="32"/>
          <w:lang w:val="en-US" w:eastAsia="zh-CN"/>
        </w:rPr>
        <w:t>场次，参与学生达</w:t>
      </w:r>
      <w:r>
        <w:rPr>
          <w:rFonts w:hint="eastAsia" w:ascii="仿宋" w:hAnsi="仿宋" w:eastAsia="仿宋" w:cs="宋体"/>
          <w:b w:val="0"/>
          <w:bCs/>
          <w:color w:val="000000"/>
          <w:kern w:val="0"/>
          <w:sz w:val="32"/>
          <w:szCs w:val="32"/>
          <w:lang w:val="en-US" w:eastAsia="zh-CN"/>
        </w:rPr>
        <w:t>5200</w:t>
      </w:r>
      <w:r>
        <w:rPr>
          <w:rFonts w:hint="default" w:ascii="仿宋" w:hAnsi="仿宋" w:eastAsia="仿宋" w:cs="宋体"/>
          <w:b w:val="0"/>
          <w:bCs/>
          <w:color w:val="000000"/>
          <w:kern w:val="0"/>
          <w:sz w:val="32"/>
          <w:szCs w:val="32"/>
          <w:lang w:val="en-US" w:eastAsia="zh-CN"/>
        </w:rPr>
        <w:t>余名。</w:t>
      </w:r>
    </w:p>
    <w:p w14:paraId="4A319037">
      <w:pPr>
        <w:keepNext w:val="0"/>
        <w:keepLines w:val="0"/>
        <w:pageBreakBefore w:val="0"/>
        <w:kinsoku/>
        <w:wordWrap/>
        <w:overflowPunct/>
        <w:topLinePunct w:val="0"/>
        <w:autoSpaceDE/>
        <w:autoSpaceDN/>
        <w:bidi w:val="0"/>
        <w:adjustRightInd/>
        <w:snapToGrid/>
        <w:spacing w:line="520" w:lineRule="atLeast"/>
        <w:ind w:firstLine="662" w:firstLineChars="206"/>
        <w:textAlignment w:val="auto"/>
        <w:rPr>
          <w:rFonts w:hint="eastAsia" w:ascii="仿宋" w:hAnsi="仿宋" w:eastAsia="仿宋" w:cs="仿宋"/>
          <w:color w:val="000000"/>
          <w:sz w:val="32"/>
          <w:szCs w:val="32"/>
        </w:rPr>
      </w:pPr>
      <w:r>
        <w:rPr>
          <w:rFonts w:hint="eastAsia" w:ascii="仿宋" w:hAnsi="仿宋" w:eastAsia="仿宋" w:cs="宋体"/>
          <w:b/>
          <w:bCs w:val="0"/>
          <w:color w:val="000000"/>
          <w:kern w:val="0"/>
          <w:sz w:val="32"/>
          <w:szCs w:val="32"/>
          <w:lang w:val="en-US" w:eastAsia="zh-CN"/>
        </w:rPr>
        <w:t>5.借助</w:t>
      </w:r>
      <w:r>
        <w:rPr>
          <w:rFonts w:hint="eastAsia" w:ascii="仿宋" w:hAnsi="仿宋" w:eastAsia="仿宋" w:cs="宋体"/>
          <w:b/>
          <w:bCs w:val="0"/>
          <w:color w:val="000000"/>
          <w:kern w:val="0"/>
          <w:sz w:val="32"/>
          <w:szCs w:val="32"/>
          <w:lang w:eastAsia="zh-CN"/>
        </w:rPr>
        <w:t>名师资源</w:t>
      </w:r>
      <w:r>
        <w:rPr>
          <w:rFonts w:hint="eastAsia" w:ascii="仿宋" w:hAnsi="仿宋" w:eastAsia="仿宋" w:cs="宋体"/>
          <w:b/>
          <w:bCs w:val="0"/>
          <w:color w:val="000000"/>
          <w:kern w:val="0"/>
          <w:sz w:val="32"/>
          <w:szCs w:val="32"/>
        </w:rPr>
        <w:t>，</w:t>
      </w:r>
      <w:r>
        <w:rPr>
          <w:rFonts w:hint="eastAsia" w:ascii="仿宋" w:hAnsi="仿宋" w:eastAsia="仿宋" w:cs="宋体"/>
          <w:b/>
          <w:bCs w:val="0"/>
          <w:color w:val="000000"/>
          <w:kern w:val="0"/>
          <w:sz w:val="32"/>
          <w:szCs w:val="32"/>
          <w:lang w:eastAsia="zh-CN"/>
        </w:rPr>
        <w:t>提质</w:t>
      </w:r>
      <w:r>
        <w:rPr>
          <w:rFonts w:hint="eastAsia" w:ascii="仿宋" w:hAnsi="仿宋" w:eastAsia="仿宋" w:cs="宋体"/>
          <w:b/>
          <w:bCs w:val="0"/>
          <w:color w:val="000000"/>
          <w:kern w:val="0"/>
          <w:sz w:val="32"/>
          <w:szCs w:val="32"/>
        </w:rPr>
        <w:t>科普</w:t>
      </w:r>
      <w:r>
        <w:rPr>
          <w:rFonts w:hint="eastAsia" w:ascii="仿宋" w:hAnsi="仿宋" w:eastAsia="仿宋" w:cs="宋体"/>
          <w:b/>
          <w:bCs w:val="0"/>
          <w:color w:val="000000"/>
          <w:kern w:val="0"/>
          <w:sz w:val="32"/>
          <w:szCs w:val="32"/>
          <w:lang w:eastAsia="zh-CN"/>
        </w:rPr>
        <w:t>活动</w:t>
      </w:r>
      <w:r>
        <w:rPr>
          <w:rFonts w:hint="eastAsia" w:ascii="仿宋" w:hAnsi="仿宋" w:eastAsia="仿宋" w:cs="宋体"/>
          <w:b/>
          <w:bCs w:val="0"/>
          <w:color w:val="000000"/>
          <w:kern w:val="0"/>
          <w:sz w:val="32"/>
          <w:szCs w:val="32"/>
        </w:rPr>
        <w:t>。</w:t>
      </w:r>
      <w:r>
        <w:rPr>
          <w:rFonts w:hint="eastAsia" w:ascii="仿宋" w:hAnsi="仿宋" w:eastAsia="仿宋" w:cs="仿宋"/>
          <w:color w:val="000000"/>
          <w:sz w:val="32"/>
          <w:szCs w:val="32"/>
        </w:rPr>
        <w:t>3</w:t>
      </w:r>
      <w:r>
        <w:rPr>
          <w:rFonts w:hint="eastAsia" w:ascii="仿宋" w:hAnsi="仿宋" w:eastAsia="仿宋" w:cs="仿宋"/>
          <w:color w:val="000000"/>
          <w:sz w:val="32"/>
          <w:szCs w:val="32"/>
          <w:lang w:eastAsia="zh-CN"/>
        </w:rPr>
        <w:t>月，县科协主席带队</w:t>
      </w:r>
      <w:r>
        <w:rPr>
          <w:rFonts w:hint="eastAsia" w:ascii="仿宋" w:hAnsi="仿宋" w:eastAsia="仿宋" w:cs="仿宋"/>
          <w:color w:val="000000"/>
          <w:sz w:val="32"/>
          <w:szCs w:val="32"/>
        </w:rPr>
        <w:t>到长沙长郡芙蓉中学、四方平小学、高新区麓谷山第二小学、市少年宫考察学习青少年科技创新工作。邀请长沙市青少年宫、长沙市青少年教育协会相关名师来</w:t>
      </w:r>
      <w:r>
        <w:rPr>
          <w:rFonts w:hint="eastAsia" w:ascii="仿宋" w:hAnsi="仿宋" w:eastAsia="仿宋" w:cs="仿宋"/>
          <w:color w:val="000000"/>
          <w:sz w:val="32"/>
          <w:szCs w:val="32"/>
          <w:lang w:eastAsia="zh-CN"/>
        </w:rPr>
        <w:t>到</w:t>
      </w:r>
      <w:r>
        <w:rPr>
          <w:rFonts w:hint="eastAsia" w:ascii="仿宋" w:hAnsi="仿宋" w:eastAsia="仿宋" w:cs="仿宋"/>
          <w:color w:val="000000"/>
          <w:sz w:val="32"/>
          <w:szCs w:val="32"/>
        </w:rPr>
        <w:t>辰</w:t>
      </w:r>
      <w:r>
        <w:rPr>
          <w:rFonts w:hint="eastAsia" w:ascii="仿宋" w:hAnsi="仿宋" w:eastAsia="仿宋" w:cs="仿宋"/>
          <w:color w:val="000000"/>
          <w:sz w:val="32"/>
          <w:szCs w:val="32"/>
          <w:lang w:eastAsia="zh-CN"/>
        </w:rPr>
        <w:t>溪县柿溪学校</w:t>
      </w:r>
      <w:r>
        <w:rPr>
          <w:rFonts w:hint="eastAsia" w:ascii="仿宋" w:hAnsi="仿宋" w:eastAsia="仿宋" w:cs="仿宋"/>
          <w:color w:val="000000"/>
          <w:sz w:val="32"/>
          <w:szCs w:val="32"/>
        </w:rPr>
        <w:t>开展2024年科普资源助推“双减”名师送教送研暨科学家精神进校园公益活动，并赠送机器人套装30件，科普书籍500册，共同助推辰溪县青少年科技教育更上新台阶。</w:t>
      </w:r>
    </w:p>
    <w:p w14:paraId="42CDBC76">
      <w:pPr>
        <w:keepNext w:val="0"/>
        <w:keepLines w:val="0"/>
        <w:pageBreakBefore w:val="0"/>
        <w:kinsoku/>
        <w:wordWrap/>
        <w:overflowPunct/>
        <w:topLinePunct w:val="0"/>
        <w:autoSpaceDE/>
        <w:autoSpaceDN/>
        <w:bidi w:val="0"/>
        <w:adjustRightInd/>
        <w:snapToGrid/>
        <w:spacing w:line="520" w:lineRule="atLeast"/>
        <w:ind w:firstLine="643" w:firstLineChars="200"/>
        <w:textAlignment w:val="auto"/>
        <w:rPr>
          <w:rFonts w:hint="eastAsia"/>
          <w:b w:val="0"/>
          <w:bCs w:val="0"/>
        </w:rPr>
      </w:pPr>
      <w:r>
        <w:rPr>
          <w:rFonts w:hint="eastAsia" w:ascii="仿宋" w:hAnsi="仿宋" w:eastAsia="仿宋" w:cs="宋体"/>
          <w:b/>
          <w:bCs w:val="0"/>
          <w:color w:val="000000"/>
          <w:kern w:val="0"/>
          <w:sz w:val="32"/>
          <w:szCs w:val="32"/>
          <w:lang w:val="en-US" w:eastAsia="zh-CN"/>
        </w:rPr>
        <w:t>6.院县合作助力产业发展</w:t>
      </w:r>
      <w:r>
        <w:rPr>
          <w:rFonts w:hint="eastAsia" w:ascii="仿宋" w:hAnsi="仿宋" w:eastAsia="仿宋" w:cs="宋体"/>
          <w:b/>
          <w:bCs w:val="0"/>
          <w:color w:val="000000"/>
          <w:kern w:val="0"/>
          <w:sz w:val="32"/>
          <w:szCs w:val="32"/>
        </w:rPr>
        <w:t>。</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lang w:eastAsia="zh-CN"/>
        </w:rPr>
        <w:t>月，火马冲镇凤凰山生态养殖公司因受雨水灾害影响，县科协</w:t>
      </w:r>
      <w:r>
        <w:rPr>
          <w:rFonts w:hint="eastAsia" w:ascii="仿宋" w:hAnsi="仿宋" w:eastAsia="仿宋" w:cs="仿宋"/>
          <w:color w:val="000000"/>
          <w:sz w:val="32"/>
          <w:szCs w:val="32"/>
          <w:lang w:val="en-US" w:eastAsia="zh-CN"/>
        </w:rPr>
        <w:t>邀请农大胡毅教授团队专家17人开展灾后水质消毒、稻鱼散养等技术现场指导；邀请湖南农业大学专家教授在大酉书院共建“湖南辰溪农文旅科技小院”；与省林科院、省林学会专家们交流座谈为我县油茶产业建言献策，促进了产业发展，</w:t>
      </w:r>
      <w:r>
        <w:rPr>
          <w:rFonts w:hint="eastAsia" w:ascii="仿宋" w:hAnsi="仿宋" w:eastAsia="仿宋" w:cs="仿宋"/>
          <w:color w:val="auto"/>
          <w:sz w:val="32"/>
          <w:szCs w:val="32"/>
          <w:lang w:val="en-US" w:eastAsia="zh-CN"/>
        </w:rPr>
        <w:t>省农学会杨水芝团</w:t>
      </w:r>
      <w:r>
        <w:rPr>
          <w:rFonts w:hint="eastAsia" w:ascii="仿宋" w:hAnsi="仿宋" w:eastAsia="仿宋" w:cs="仿宋"/>
          <w:color w:val="000000"/>
          <w:sz w:val="32"/>
          <w:szCs w:val="32"/>
          <w:lang w:val="en-US" w:eastAsia="zh-CN"/>
        </w:rPr>
        <w:t>队创建的“揭榜挂帅”柑橘套作辰溪示范片成功通过测评，产量喜人；我们还引进了省农科院博士服务团队与我县亿亩良田供应链公司签订了乡村振兴博士服务团合作协议，助力乡村振兴工作更好衔接。</w:t>
      </w:r>
    </w:p>
    <w:p w14:paraId="3800BCDF">
      <w:pPr>
        <w:pStyle w:val="4"/>
        <w:keepNext w:val="0"/>
        <w:keepLines w:val="0"/>
        <w:pageBreakBefore w:val="0"/>
        <w:widowControl w:val="0"/>
        <w:kinsoku/>
        <w:wordWrap/>
        <w:overflowPunct/>
        <w:topLinePunct w:val="0"/>
        <w:autoSpaceDE/>
        <w:autoSpaceDN/>
        <w:bidi w:val="0"/>
        <w:adjustRightInd/>
        <w:snapToGrid/>
        <w:spacing w:after="0"/>
        <w:ind w:firstLine="643" w:firstLineChars="200"/>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部门整体支出的经济性、效率性、有效性和可持续性：</w:t>
      </w:r>
    </w:p>
    <w:p w14:paraId="7C2121C3">
      <w:pPr>
        <w:spacing w:line="600" w:lineRule="exact"/>
        <w:ind w:firstLine="632" w:firstLineChars="200"/>
        <w:rPr>
          <w:rFonts w:hint="eastAsia" w:ascii="仿宋" w:hAnsi="仿宋" w:eastAsia="仿宋" w:cs="仿宋"/>
          <w:spacing w:val="-2"/>
          <w:sz w:val="32"/>
          <w:szCs w:val="32"/>
          <w:lang w:eastAsia="zh-CN"/>
        </w:rPr>
      </w:pPr>
      <w:r>
        <w:rPr>
          <w:rFonts w:hint="eastAsia" w:ascii="仿宋" w:hAnsi="仿宋" w:eastAsia="仿宋" w:cs="仿宋"/>
          <w:spacing w:val="-2"/>
          <w:sz w:val="32"/>
          <w:szCs w:val="32"/>
          <w:lang w:eastAsia="zh-CN"/>
        </w:rPr>
        <w:t>科普的效益主要体现的是社会效果，提升全民科学素质，经济性方面短期内不会突显。</w:t>
      </w:r>
    </w:p>
    <w:p w14:paraId="289F9C82">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按照年初设定各项指标，超出了预期，</w:t>
      </w:r>
      <w:r>
        <w:rPr>
          <w:rFonts w:hint="eastAsia" w:ascii="仿宋" w:hAnsi="仿宋" w:eastAsia="仿宋" w:cs="仿宋"/>
          <w:color w:val="000000"/>
          <w:spacing w:val="6"/>
          <w:sz w:val="32"/>
          <w:szCs w:val="32"/>
          <w:lang w:val="en-US" w:eastAsia="zh-CN"/>
        </w:rPr>
        <w:t>通过项目实施，进一步巩固拓展全国科普示范县创建成果，</w:t>
      </w:r>
      <w:r>
        <w:rPr>
          <w:rFonts w:hint="eastAsia" w:ascii="仿宋" w:hAnsi="仿宋" w:eastAsia="仿宋" w:cs="Times New Roman"/>
          <w:color w:val="auto"/>
          <w:kern w:val="0"/>
          <w:sz w:val="32"/>
          <w:szCs w:val="32"/>
          <w:lang w:val="en-US" w:eastAsia="zh-CN" w:bidi="ar"/>
        </w:rPr>
        <w:t>全国科普日系列活动被中国科协评为全国科普日优秀活动，县科协被市妇联评为怀化市巾帼建功先进集体，</w:t>
      </w:r>
      <w:r>
        <w:rPr>
          <w:rFonts w:hint="eastAsia" w:ascii="仿宋" w:hAnsi="仿宋" w:eastAsia="仿宋" w:cs="仿宋"/>
          <w:color w:val="000000"/>
          <w:spacing w:val="6"/>
          <w:sz w:val="32"/>
          <w:szCs w:val="32"/>
          <w:lang w:val="en-US" w:eastAsia="zh-CN"/>
        </w:rPr>
        <w:t>科技馆和科技志愿者均受到市科协表彰，</w:t>
      </w:r>
      <w:r>
        <w:rPr>
          <w:rFonts w:hint="eastAsia" w:ascii="仿宋" w:hAnsi="仿宋" w:eastAsia="仿宋" w:cs="仿宋"/>
          <w:spacing w:val="-2"/>
          <w:sz w:val="32"/>
          <w:szCs w:val="32"/>
          <w:lang w:eastAsia="zh-CN"/>
        </w:rPr>
        <w:t>部门整体支出</w:t>
      </w:r>
      <w:r>
        <w:rPr>
          <w:rFonts w:hint="eastAsia" w:ascii="仿宋" w:hAnsi="仿宋" w:eastAsia="仿宋" w:cs="仿宋"/>
          <w:sz w:val="32"/>
          <w:szCs w:val="32"/>
          <w:lang w:eastAsia="zh-CN"/>
        </w:rPr>
        <w:t>于</w:t>
      </w:r>
      <w:r>
        <w:rPr>
          <w:rFonts w:hint="eastAsia" w:ascii="仿宋" w:hAnsi="仿宋" w:eastAsia="仿宋" w:cs="仿宋"/>
          <w:sz w:val="32"/>
          <w:szCs w:val="32"/>
          <w:lang w:val="en-US" w:eastAsia="zh-CN"/>
        </w:rPr>
        <w:t>2024年底已全部完成。</w:t>
      </w:r>
    </w:p>
    <w:p w14:paraId="44DB4B92">
      <w:pPr>
        <w:pStyle w:val="4"/>
        <w:keepNext w:val="0"/>
        <w:keepLines w:val="0"/>
        <w:pageBreakBefore w:val="0"/>
        <w:widowControl w:val="0"/>
        <w:kinsoku/>
        <w:wordWrap/>
        <w:overflowPunct/>
        <w:topLinePunct w:val="0"/>
        <w:autoSpaceDE/>
        <w:autoSpaceDN/>
        <w:bidi w:val="0"/>
        <w:adjustRightInd/>
        <w:snapToGrid/>
        <w:spacing w:after="0"/>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建立专家工作站，聘请</w:t>
      </w:r>
      <w:r>
        <w:rPr>
          <w:rFonts w:hint="eastAsia" w:ascii="仿宋" w:hAnsi="仿宋" w:eastAsia="仿宋" w:cs="仿宋"/>
          <w:sz w:val="32"/>
          <w:szCs w:val="32"/>
          <w:lang w:val="en-US" w:eastAsia="zh-CN"/>
        </w:rPr>
        <w:t>8位专家进站。</w:t>
      </w:r>
      <w:r>
        <w:rPr>
          <w:rFonts w:hint="eastAsia" w:ascii="仿宋" w:hAnsi="仿宋" w:eastAsia="仿宋" w:cs="仿宋"/>
          <w:sz w:val="32"/>
          <w:szCs w:val="32"/>
          <w:lang w:eastAsia="zh-CN"/>
        </w:rPr>
        <w:t>开展院士专家行活动</w:t>
      </w:r>
      <w:r>
        <w:rPr>
          <w:rFonts w:hint="eastAsia" w:ascii="仿宋" w:hAnsi="仿宋" w:eastAsia="仿宋" w:cs="仿宋"/>
          <w:sz w:val="32"/>
          <w:szCs w:val="32"/>
        </w:rPr>
        <w:t>推广新技术、新产品，</w:t>
      </w:r>
      <w:r>
        <w:rPr>
          <w:rFonts w:hint="eastAsia" w:ascii="仿宋" w:hAnsi="仿宋" w:eastAsia="仿宋" w:cs="仿宋"/>
          <w:sz w:val="32"/>
          <w:szCs w:val="32"/>
          <w:lang w:eastAsia="zh-CN"/>
        </w:rPr>
        <w:t>引进项目资金</w:t>
      </w:r>
      <w:r>
        <w:rPr>
          <w:rFonts w:hint="eastAsia" w:ascii="仿宋" w:hAnsi="仿宋" w:eastAsia="仿宋" w:cs="仿宋"/>
          <w:sz w:val="32"/>
          <w:szCs w:val="32"/>
          <w:lang w:val="en-US" w:eastAsia="zh-CN"/>
        </w:rPr>
        <w:t xml:space="preserve"> 25</w:t>
      </w:r>
      <w:r>
        <w:rPr>
          <w:rFonts w:hint="eastAsia" w:ascii="仿宋" w:hAnsi="仿宋" w:eastAsia="仿宋" w:cs="仿宋"/>
          <w:sz w:val="32"/>
          <w:szCs w:val="32"/>
          <w:highlight w:val="none"/>
          <w:lang w:val="en-US" w:eastAsia="zh-CN"/>
        </w:rPr>
        <w:t>万元</w:t>
      </w:r>
      <w:r>
        <w:rPr>
          <w:rFonts w:hint="eastAsia" w:ascii="仿宋" w:hAnsi="仿宋" w:eastAsia="仿宋" w:cs="仿宋"/>
          <w:sz w:val="32"/>
          <w:szCs w:val="32"/>
          <w:lang w:val="en-US" w:eastAsia="zh-CN"/>
        </w:rPr>
        <w:t xml:space="preserve">，带动企业增收100 </w:t>
      </w:r>
      <w:r>
        <w:rPr>
          <w:rFonts w:hint="eastAsia" w:ascii="仿宋" w:hAnsi="仿宋" w:eastAsia="仿宋" w:cs="仿宋"/>
          <w:sz w:val="32"/>
          <w:szCs w:val="32"/>
          <w:highlight w:val="none"/>
          <w:lang w:val="en-US" w:eastAsia="zh-CN"/>
        </w:rPr>
        <w:t>余万元</w:t>
      </w:r>
      <w:r>
        <w:rPr>
          <w:rFonts w:hint="eastAsia" w:ascii="仿宋" w:hAnsi="仿宋" w:eastAsia="仿宋" w:cs="仿宋"/>
          <w:sz w:val="32"/>
          <w:szCs w:val="32"/>
          <w:lang w:val="en-US" w:eastAsia="zh-CN"/>
        </w:rPr>
        <w:t>，</w:t>
      </w:r>
      <w:r>
        <w:rPr>
          <w:rFonts w:hint="eastAsia" w:ascii="仿宋" w:hAnsi="仿宋" w:eastAsia="仿宋" w:cs="仿宋"/>
          <w:sz w:val="32"/>
          <w:szCs w:val="32"/>
        </w:rPr>
        <w:t>有效提升了企业的科技创新能力，增强了企业的核心竞争力</w:t>
      </w:r>
      <w:r>
        <w:rPr>
          <w:rFonts w:hint="eastAsia" w:ascii="仿宋" w:hAnsi="仿宋" w:eastAsia="仿宋" w:cs="仿宋"/>
          <w:sz w:val="32"/>
          <w:szCs w:val="32"/>
          <w:lang w:eastAsia="zh-CN"/>
        </w:rPr>
        <w:t>。</w:t>
      </w:r>
      <w:r>
        <w:rPr>
          <w:rFonts w:hint="eastAsia" w:ascii="仿宋" w:hAnsi="仿宋" w:eastAsia="仿宋" w:cs="仿宋"/>
          <w:sz w:val="32"/>
          <w:szCs w:val="32"/>
        </w:rPr>
        <w:t>开展科技服务工作，提高了乡村农业产出、改善了人居环境、增进了医疗健康，学会科技助力乡村振兴项目成效显著</w:t>
      </w:r>
      <w:r>
        <w:rPr>
          <w:rFonts w:hint="eastAsia" w:ascii="仿宋" w:hAnsi="仿宋" w:eastAsia="仿宋" w:cs="仿宋"/>
          <w:sz w:val="32"/>
          <w:szCs w:val="32"/>
          <w:lang w:eastAsia="zh-CN"/>
        </w:rPr>
        <w:t>。开展</w:t>
      </w:r>
      <w:r>
        <w:rPr>
          <w:rFonts w:hint="eastAsia" w:ascii="仿宋" w:hAnsi="仿宋" w:eastAsia="仿宋" w:cs="仿宋"/>
          <w:spacing w:val="6"/>
          <w:sz w:val="32"/>
          <w:szCs w:val="32"/>
        </w:rPr>
        <w:t>疫情防控</w:t>
      </w:r>
      <w:r>
        <w:rPr>
          <w:rFonts w:hint="eastAsia" w:ascii="仿宋" w:hAnsi="仿宋" w:eastAsia="仿宋" w:cs="仿宋"/>
          <w:spacing w:val="6"/>
          <w:sz w:val="32"/>
          <w:szCs w:val="32"/>
          <w:lang w:eastAsia="zh-CN"/>
        </w:rPr>
        <w:t>宣传</w:t>
      </w:r>
      <w:r>
        <w:rPr>
          <w:rFonts w:hint="eastAsia" w:ascii="仿宋" w:hAnsi="仿宋" w:eastAsia="仿宋" w:cs="仿宋"/>
          <w:spacing w:val="6"/>
          <w:sz w:val="32"/>
          <w:szCs w:val="32"/>
        </w:rPr>
        <w:t>及时发布辟谣信息，及时消除了大众的焦虑、恐慌心理，维护了社会生活秩序。</w:t>
      </w:r>
    </w:p>
    <w:p w14:paraId="645E3E19">
      <w:pPr>
        <w:pStyle w:val="16"/>
        <w:widowControl/>
        <w:spacing w:line="600" w:lineRule="exact"/>
        <w:ind w:left="640" w:firstLine="0" w:firstLineChars="0"/>
        <w:jc w:val="left"/>
        <w:rPr>
          <w:rFonts w:hint="eastAsia"/>
          <w:b w:val="0"/>
          <w:bCs w:val="0"/>
          <w:sz w:val="32"/>
          <w:szCs w:val="32"/>
          <w:highlight w:val="yellow"/>
        </w:rPr>
      </w:pPr>
      <w:r>
        <w:rPr>
          <w:rFonts w:hint="eastAsia" w:ascii="Times New Roman" w:hAnsi="Times New Roman" w:eastAsia="黑体"/>
          <w:b w:val="0"/>
          <w:bCs w:val="0"/>
          <w:sz w:val="32"/>
          <w:szCs w:val="32"/>
        </w:rPr>
        <w:t>七、存在的问题及原因分析</w:t>
      </w:r>
    </w:p>
    <w:p w14:paraId="1D886537">
      <w:pPr>
        <w:widowControl/>
        <w:spacing w:line="600" w:lineRule="exact"/>
        <w:ind w:firstLine="643" w:firstLineChars="200"/>
        <w:jc w:val="both"/>
        <w:rPr>
          <w:rFonts w:hint="eastAsia" w:ascii="仿宋" w:hAnsi="仿宋" w:eastAsia="仿宋" w:cs="仿宋"/>
          <w:sz w:val="32"/>
          <w:szCs w:val="32"/>
        </w:rPr>
      </w:pP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绩效指标设置的合理性仍需进一步提升</w:t>
      </w:r>
      <w:r>
        <w:rPr>
          <w:rFonts w:hint="eastAsia" w:ascii="楷体" w:hAnsi="楷体" w:eastAsia="楷体" w:cs="楷体"/>
          <w:b/>
          <w:bCs/>
          <w:sz w:val="32"/>
          <w:szCs w:val="32"/>
          <w:lang w:eastAsia="zh-CN"/>
        </w:rPr>
        <w:t>。</w:t>
      </w:r>
      <w:r>
        <w:rPr>
          <w:rFonts w:hint="eastAsia" w:ascii="仿宋" w:hAnsi="仿宋" w:eastAsia="仿宋" w:cs="仿宋"/>
          <w:sz w:val="32"/>
          <w:szCs w:val="32"/>
        </w:rPr>
        <w:t>项目绩效指标的设置存在数量指标不够全面、进度指标不够具体、个别质量指标的指标值设定偏低、个别效益指标可考核程度不足等问题，未能全面反映出项目实施所产生的绩效。</w:t>
      </w:r>
    </w:p>
    <w:p w14:paraId="0587AD94">
      <w:pPr>
        <w:widowControl/>
        <w:spacing w:line="600" w:lineRule="exact"/>
        <w:ind w:firstLine="643" w:firstLineChars="200"/>
        <w:jc w:val="both"/>
      </w:pPr>
      <w:r>
        <w:rPr>
          <w:rFonts w:hint="eastAsia" w:ascii="楷体" w:hAnsi="楷体" w:eastAsia="楷体" w:cs="楷体"/>
          <w:b/>
          <w:bCs/>
          <w:sz w:val="32"/>
          <w:szCs w:val="32"/>
          <w:lang w:val="en-US" w:eastAsia="zh-CN"/>
        </w:rPr>
        <w:t>2、</w:t>
      </w:r>
      <w:r>
        <w:rPr>
          <w:rFonts w:hint="eastAsia" w:ascii="楷体" w:hAnsi="楷体" w:eastAsia="楷体" w:cs="楷体"/>
          <w:b/>
          <w:bCs/>
          <w:sz w:val="32"/>
          <w:szCs w:val="32"/>
        </w:rPr>
        <w:t>专项资金拨付相对滞后</w:t>
      </w:r>
      <w:r>
        <w:rPr>
          <w:rFonts w:hint="eastAsia" w:ascii="楷体" w:hAnsi="楷体" w:eastAsia="楷体" w:cs="楷体"/>
          <w:b/>
          <w:bCs/>
          <w:sz w:val="32"/>
          <w:szCs w:val="32"/>
          <w:lang w:eastAsia="zh-CN"/>
        </w:rPr>
        <w:t>。</w:t>
      </w:r>
      <w:r>
        <w:rPr>
          <w:rFonts w:hint="eastAsia" w:ascii="仿宋" w:hAnsi="仿宋" w:eastAsia="仿宋" w:cs="仿宋"/>
          <w:sz w:val="32"/>
          <w:szCs w:val="32"/>
        </w:rPr>
        <w:t>项目资金到位较晚，致使前期因缺少经费而影响项目开展，也影响了资金执行率。</w:t>
      </w:r>
    </w:p>
    <w:p w14:paraId="0BA0189E">
      <w:pPr>
        <w:widowControl/>
        <w:spacing w:line="600" w:lineRule="exact"/>
        <w:ind w:firstLine="640" w:firstLineChars="200"/>
        <w:jc w:val="left"/>
        <w:rPr>
          <w:rFonts w:hint="eastAsia" w:eastAsia="黑体"/>
          <w:sz w:val="32"/>
          <w:szCs w:val="32"/>
        </w:rPr>
      </w:pPr>
      <w:r>
        <w:rPr>
          <w:rFonts w:hint="eastAsia" w:eastAsia="黑体"/>
          <w:sz w:val="32"/>
          <w:szCs w:val="32"/>
        </w:rPr>
        <w:t>八、下一步改进措施</w:t>
      </w:r>
    </w:p>
    <w:p w14:paraId="63F33417">
      <w:pPr>
        <w:widowControl/>
        <w:spacing w:line="60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科学设置绩效指标，提高绩效目标管理的有效性</w:t>
      </w:r>
      <w:r>
        <w:rPr>
          <w:rFonts w:hint="eastAsia" w:ascii="仿宋" w:hAnsi="仿宋" w:eastAsia="仿宋" w:cs="仿宋"/>
          <w:sz w:val="32"/>
          <w:szCs w:val="32"/>
          <w:lang w:eastAsia="zh-CN"/>
        </w:rPr>
        <w:t>。</w:t>
      </w:r>
      <w:r>
        <w:rPr>
          <w:rFonts w:hint="eastAsia" w:ascii="仿宋" w:hAnsi="仿宋" w:eastAsia="仿宋" w:cs="仿宋"/>
          <w:sz w:val="32"/>
          <w:szCs w:val="32"/>
        </w:rPr>
        <w:t>建议单位在编制绩效指标时，明确各主要工作任务的功能特性，围绕核心工作，从中概括、提炼出最能反映项目预期实现程度的关键性指标，将其确定为相应的绩效指标，并通过收集相关基准数据，确定绩效标准，结合预期进展、预计投入等情况，确定绩效指标的具体数值。</w:t>
      </w:r>
    </w:p>
    <w:p w14:paraId="63302FEC">
      <w:pPr>
        <w:widowControl/>
        <w:spacing w:line="600" w:lineRule="exact"/>
        <w:ind w:firstLine="640" w:firstLineChars="200"/>
        <w:jc w:val="both"/>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优化</w:t>
      </w:r>
      <w:r>
        <w:rPr>
          <w:rFonts w:hint="eastAsia" w:ascii="仿宋" w:hAnsi="仿宋" w:eastAsia="仿宋" w:cs="仿宋"/>
          <w:sz w:val="32"/>
          <w:szCs w:val="32"/>
          <w:lang w:eastAsia="zh-CN"/>
        </w:rPr>
        <w:t>项目</w:t>
      </w:r>
      <w:r>
        <w:rPr>
          <w:rFonts w:hint="eastAsia" w:ascii="仿宋" w:hAnsi="仿宋" w:eastAsia="仿宋" w:cs="仿宋"/>
          <w:sz w:val="32"/>
          <w:szCs w:val="32"/>
        </w:rPr>
        <w:t>资金下达时间，加快项目执行进度。</w:t>
      </w:r>
    </w:p>
    <w:p w14:paraId="30708DE0">
      <w:pPr>
        <w:widowControl/>
        <w:spacing w:line="600" w:lineRule="exact"/>
        <w:ind w:firstLine="640" w:firstLineChars="200"/>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九、其他需要说明的情况</w:t>
      </w:r>
    </w:p>
    <w:p w14:paraId="05293590">
      <w:pPr>
        <w:widowControl/>
        <w:spacing w:line="600" w:lineRule="exact"/>
        <w:ind w:firstLine="645"/>
        <w:jc w:val="left"/>
        <w:rPr>
          <w:rFonts w:eastAsia="黑体"/>
          <w:sz w:val="32"/>
          <w:szCs w:val="32"/>
        </w:rPr>
      </w:pP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年，</w:t>
      </w:r>
      <w:r>
        <w:rPr>
          <w:rFonts w:hint="eastAsia" w:ascii="仿宋" w:hAnsi="仿宋" w:eastAsia="仿宋" w:cs="仿宋"/>
          <w:b w:val="0"/>
          <w:bCs w:val="0"/>
          <w:sz w:val="32"/>
          <w:szCs w:val="32"/>
          <w:lang w:eastAsia="zh-CN"/>
        </w:rPr>
        <w:t>县</w:t>
      </w:r>
      <w:r>
        <w:rPr>
          <w:rFonts w:hint="eastAsia" w:ascii="仿宋" w:hAnsi="仿宋" w:eastAsia="仿宋" w:cs="仿宋"/>
          <w:b w:val="0"/>
          <w:bCs w:val="0"/>
          <w:sz w:val="32"/>
          <w:szCs w:val="32"/>
        </w:rPr>
        <w:t>科协认真做好绩效管理工作，及时将资金具体使用情况和执行进度在党</w:t>
      </w:r>
      <w:r>
        <w:rPr>
          <w:rFonts w:hint="eastAsia" w:ascii="仿宋" w:hAnsi="仿宋" w:eastAsia="仿宋" w:cs="仿宋"/>
          <w:b w:val="0"/>
          <w:bCs w:val="0"/>
          <w:sz w:val="32"/>
          <w:szCs w:val="32"/>
          <w:lang w:eastAsia="zh-CN"/>
        </w:rPr>
        <w:t>组</w:t>
      </w:r>
      <w:r>
        <w:rPr>
          <w:rFonts w:hint="eastAsia" w:ascii="仿宋" w:hAnsi="仿宋" w:eastAsia="仿宋" w:cs="仿宋"/>
          <w:b w:val="0"/>
          <w:bCs w:val="0"/>
          <w:sz w:val="32"/>
          <w:szCs w:val="32"/>
        </w:rPr>
        <w:t>会上进行通报，以确保财政资金使用绩效。对预算执行过程和执行结果进行了有效监督检查，有效杜绝了虚列专项支出、截留、挤占、挪用资金等违规违纪现象。</w:t>
      </w:r>
    </w:p>
    <w:p w14:paraId="53A9A754">
      <w:pPr>
        <w:widowControl/>
        <w:spacing w:line="600" w:lineRule="exact"/>
        <w:ind w:firstLine="645"/>
        <w:jc w:val="left"/>
        <w:rPr>
          <w:rFonts w:hint="eastAsia" w:eastAsia="仿宋_GB2312"/>
          <w:sz w:val="32"/>
          <w:szCs w:val="32"/>
          <w:lang w:eastAsia="zh-CN"/>
        </w:rPr>
      </w:pPr>
    </w:p>
    <w:p w14:paraId="65CF6B91">
      <w:pPr>
        <w:widowControl/>
        <w:spacing w:line="600" w:lineRule="exact"/>
        <w:ind w:firstLine="645"/>
        <w:jc w:val="left"/>
        <w:rPr>
          <w:rFonts w:hint="eastAsia"/>
          <w:sz w:val="32"/>
          <w:szCs w:val="32"/>
        </w:rPr>
      </w:pPr>
    </w:p>
    <w:p w14:paraId="5FCA362D">
      <w:pPr>
        <w:widowControl/>
        <w:spacing w:line="600" w:lineRule="exact"/>
        <w:ind w:firstLine="645"/>
        <w:jc w:val="left"/>
        <w:rPr>
          <w:rFonts w:hint="eastAsia"/>
          <w:sz w:val="32"/>
          <w:szCs w:val="32"/>
          <w:lang w:eastAsia="zh-CN"/>
        </w:rPr>
      </w:pPr>
    </w:p>
    <w:p w14:paraId="13B35CEF">
      <w:pPr>
        <w:ind w:firstLine="4160" w:firstLineChars="1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辰溪县科学技术协会</w:t>
      </w:r>
    </w:p>
    <w:p w14:paraId="30B5C596">
      <w:pPr>
        <w:ind w:firstLine="4480" w:firstLineChars="14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2025年5月7日</w:t>
      </w:r>
    </w:p>
    <w:p w14:paraId="1C4E9C3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59E96C7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2357D9C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70F2608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77A0488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2B7A1F4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75C9864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575FCF8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065667C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752C3CC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2A9AB4B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709D34A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5BEF6C3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6F2D9B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0F67B7C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081FFD9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02DBF91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p>
    <w:p w14:paraId="1688756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pPr>
      <w:r>
        <w:rPr>
          <w:rFonts w:hint="eastAsia" w:ascii="方正小标宋_GBK" w:hAnsi="方正小标宋_GBK" w:eastAsia="方正小标宋_GBK" w:cs="方正小标宋_GBK"/>
          <w:i w:val="0"/>
          <w:iCs w:val="0"/>
          <w:caps w:val="0"/>
          <w:color w:val="000000"/>
          <w:spacing w:val="0"/>
          <w:sz w:val="24"/>
          <w:szCs w:val="24"/>
          <w:shd w:val="clear" w:fill="FFFFFF"/>
          <w:lang w:val="en-US" w:eastAsia="zh-CN"/>
        </w:rPr>
        <w:t xml:space="preserve">附件1-1 </w:t>
      </w:r>
    </w:p>
    <w:p w14:paraId="6A68B179">
      <w:pPr>
        <w:keepNext w:val="0"/>
        <w:keepLines w:val="0"/>
        <w:pageBreakBefore w:val="0"/>
        <w:widowControl/>
        <w:tabs>
          <w:tab w:val="left" w:pos="3611"/>
          <w:tab w:val="left" w:pos="4791"/>
          <w:tab w:val="left" w:pos="5951"/>
          <w:tab w:val="left" w:pos="7071"/>
          <w:tab w:val="left" w:pos="8191"/>
          <w:tab w:val="left" w:pos="9311"/>
        </w:tabs>
        <w:kinsoku/>
        <w:wordWrap/>
        <w:overflowPunct/>
        <w:topLinePunct w:val="0"/>
        <w:autoSpaceDE/>
        <w:autoSpaceDN/>
        <w:bidi w:val="0"/>
        <w:adjustRightInd/>
        <w:snapToGrid/>
        <w:spacing w:line="480" w:lineRule="exact"/>
        <w:ind w:left="91"/>
        <w:jc w:val="center"/>
        <w:textAlignment w:val="auto"/>
        <w:rPr>
          <w:rFonts w:hint="eastAsia" w:ascii="方正小标宋简体" w:hAnsi="方正小标宋简体" w:eastAsia="方正小标宋简体" w:cs="方正小标宋简体"/>
          <w:color w:val="000000"/>
          <w:kern w:val="0"/>
          <w:sz w:val="36"/>
          <w:szCs w:val="36"/>
          <w:lang w:val="en-US" w:eastAsia="zh-CN"/>
        </w:rPr>
      </w:pPr>
      <w:r>
        <w:rPr>
          <w:rFonts w:hint="eastAsia" w:ascii="方正小标宋简体" w:hAnsi="方正小标宋简体" w:eastAsia="方正小标宋简体" w:cs="方正小标宋简体"/>
          <w:color w:val="000000"/>
          <w:kern w:val="0"/>
          <w:sz w:val="36"/>
          <w:szCs w:val="36"/>
          <w:lang w:val="en-US" w:eastAsia="zh-CN"/>
        </w:rPr>
        <w:t>部门整体支出绩效评价基础数据表</w:t>
      </w:r>
    </w:p>
    <w:p w14:paraId="6A913125">
      <w:pPr>
        <w:widowControl/>
        <w:tabs>
          <w:tab w:val="left" w:pos="3611"/>
          <w:tab w:val="left" w:pos="4791"/>
          <w:tab w:val="left" w:pos="5951"/>
          <w:tab w:val="left" w:pos="7071"/>
          <w:tab w:val="left" w:pos="8191"/>
          <w:tab w:val="left" w:pos="9311"/>
        </w:tabs>
        <w:ind w:left="91"/>
        <w:jc w:val="left"/>
        <w:rPr>
          <w:rFonts w:hint="default" w:eastAsia="仿宋_GB2312"/>
          <w:kern w:val="0"/>
          <w:sz w:val="24"/>
          <w:lang w:val="en-US" w:eastAsia="zh-CN"/>
        </w:rPr>
      </w:pPr>
      <w:r>
        <w:rPr>
          <w:rFonts w:hint="eastAsia" w:eastAsia="仿宋_GB2312"/>
          <w:kern w:val="0"/>
          <w:sz w:val="24"/>
          <w:lang w:val="en-US" w:eastAsia="zh-CN"/>
        </w:rPr>
        <w:t xml:space="preserve">填报单位：辰溪县科学技术协会                                        </w:t>
      </w:r>
    </w:p>
    <w:tbl>
      <w:tblPr>
        <w:tblStyle w:val="10"/>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4"/>
        <w:gridCol w:w="1189"/>
        <w:gridCol w:w="849"/>
        <w:gridCol w:w="1129"/>
        <w:gridCol w:w="1111"/>
        <w:gridCol w:w="969"/>
        <w:gridCol w:w="863"/>
      </w:tblGrid>
      <w:tr w14:paraId="053DE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vMerge w:val="restart"/>
            <w:noWrap w:val="0"/>
            <w:vAlign w:val="center"/>
          </w:tcPr>
          <w:p w14:paraId="5A787EBD">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财政供养人员情况</w:t>
            </w:r>
          </w:p>
        </w:tc>
        <w:tc>
          <w:tcPr>
            <w:tcW w:w="2038" w:type="dxa"/>
            <w:gridSpan w:val="2"/>
            <w:noWrap w:val="0"/>
            <w:vAlign w:val="center"/>
          </w:tcPr>
          <w:p w14:paraId="3C396971">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编制数</w:t>
            </w:r>
          </w:p>
        </w:tc>
        <w:tc>
          <w:tcPr>
            <w:tcW w:w="2240" w:type="dxa"/>
            <w:gridSpan w:val="2"/>
            <w:noWrap w:val="0"/>
            <w:vAlign w:val="center"/>
          </w:tcPr>
          <w:p w14:paraId="18BAB836">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24</w:t>
            </w:r>
            <w:r>
              <w:rPr>
                <w:rFonts w:hint="eastAsia" w:ascii="仿宋" w:hAnsi="仿宋" w:eastAsia="仿宋" w:cs="仿宋"/>
                <w:b w:val="0"/>
                <w:bCs w:val="0"/>
                <w:kern w:val="0"/>
                <w:sz w:val="20"/>
                <w:szCs w:val="20"/>
              </w:rPr>
              <w:t>年实际在职人数</w:t>
            </w:r>
          </w:p>
        </w:tc>
        <w:tc>
          <w:tcPr>
            <w:tcW w:w="1832" w:type="dxa"/>
            <w:gridSpan w:val="2"/>
            <w:noWrap w:val="0"/>
            <w:vAlign w:val="center"/>
          </w:tcPr>
          <w:p w14:paraId="264A58B9">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控制率</w:t>
            </w:r>
          </w:p>
        </w:tc>
      </w:tr>
      <w:tr w14:paraId="3CB47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jc w:val="center"/>
        </w:trPr>
        <w:tc>
          <w:tcPr>
            <w:tcW w:w="3354" w:type="dxa"/>
            <w:vMerge w:val="continue"/>
            <w:noWrap w:val="0"/>
            <w:vAlign w:val="center"/>
          </w:tcPr>
          <w:p w14:paraId="2428B38B">
            <w:pPr>
              <w:widowControl/>
              <w:jc w:val="left"/>
              <w:rPr>
                <w:rFonts w:hint="eastAsia" w:ascii="仿宋" w:hAnsi="仿宋" w:eastAsia="仿宋" w:cs="仿宋"/>
                <w:b w:val="0"/>
                <w:bCs w:val="0"/>
                <w:kern w:val="0"/>
                <w:sz w:val="20"/>
                <w:szCs w:val="20"/>
              </w:rPr>
            </w:pPr>
          </w:p>
        </w:tc>
        <w:tc>
          <w:tcPr>
            <w:tcW w:w="2038" w:type="dxa"/>
            <w:gridSpan w:val="2"/>
            <w:noWrap w:val="0"/>
            <w:vAlign w:val="center"/>
          </w:tcPr>
          <w:p w14:paraId="03B0C896">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14</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0982D7CF">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14</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1DF0B13C">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100%</w:t>
            </w:r>
          </w:p>
        </w:tc>
      </w:tr>
      <w:tr w14:paraId="7FD89D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78BBEB78">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经费控制情况</w:t>
            </w:r>
          </w:p>
        </w:tc>
        <w:tc>
          <w:tcPr>
            <w:tcW w:w="2038" w:type="dxa"/>
            <w:gridSpan w:val="2"/>
            <w:noWrap w:val="0"/>
            <w:vAlign w:val="center"/>
          </w:tcPr>
          <w:p w14:paraId="512AF48A">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23</w:t>
            </w:r>
            <w:r>
              <w:rPr>
                <w:rFonts w:hint="eastAsia" w:ascii="仿宋" w:hAnsi="仿宋" w:eastAsia="仿宋" w:cs="仿宋"/>
                <w:b w:val="0"/>
                <w:bCs w:val="0"/>
                <w:kern w:val="0"/>
                <w:sz w:val="20"/>
                <w:szCs w:val="20"/>
              </w:rPr>
              <w:t>年决算数</w:t>
            </w:r>
          </w:p>
        </w:tc>
        <w:tc>
          <w:tcPr>
            <w:tcW w:w="2240" w:type="dxa"/>
            <w:gridSpan w:val="2"/>
            <w:noWrap w:val="0"/>
            <w:vAlign w:val="center"/>
          </w:tcPr>
          <w:p w14:paraId="40C32674">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24</w:t>
            </w:r>
            <w:r>
              <w:rPr>
                <w:rFonts w:hint="eastAsia" w:ascii="仿宋" w:hAnsi="仿宋" w:eastAsia="仿宋" w:cs="仿宋"/>
                <w:b w:val="0"/>
                <w:bCs w:val="0"/>
                <w:kern w:val="0"/>
                <w:sz w:val="20"/>
                <w:szCs w:val="20"/>
              </w:rPr>
              <w:t>年预算数</w:t>
            </w:r>
          </w:p>
        </w:tc>
        <w:tc>
          <w:tcPr>
            <w:tcW w:w="1832" w:type="dxa"/>
            <w:gridSpan w:val="2"/>
            <w:noWrap w:val="0"/>
            <w:vAlign w:val="center"/>
          </w:tcPr>
          <w:p w14:paraId="7143CFFC">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20</w:t>
            </w:r>
            <w:r>
              <w:rPr>
                <w:rFonts w:hint="eastAsia" w:ascii="仿宋" w:hAnsi="仿宋" w:eastAsia="仿宋" w:cs="仿宋"/>
                <w:b w:val="0"/>
                <w:bCs w:val="0"/>
                <w:kern w:val="0"/>
                <w:sz w:val="20"/>
                <w:szCs w:val="20"/>
                <w:lang w:val="en-US" w:eastAsia="zh-CN"/>
              </w:rPr>
              <w:t>24</w:t>
            </w:r>
            <w:r>
              <w:rPr>
                <w:rFonts w:hint="eastAsia" w:ascii="仿宋" w:hAnsi="仿宋" w:eastAsia="仿宋" w:cs="仿宋"/>
                <w:b w:val="0"/>
                <w:bCs w:val="0"/>
                <w:kern w:val="0"/>
                <w:sz w:val="20"/>
                <w:szCs w:val="20"/>
              </w:rPr>
              <w:t>年决算数</w:t>
            </w:r>
          </w:p>
        </w:tc>
      </w:tr>
      <w:tr w14:paraId="6A6FF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5F42135C">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三公经费</w:t>
            </w:r>
          </w:p>
        </w:tc>
        <w:tc>
          <w:tcPr>
            <w:tcW w:w="2038" w:type="dxa"/>
            <w:gridSpan w:val="2"/>
            <w:noWrap w:val="0"/>
            <w:vAlign w:val="center"/>
          </w:tcPr>
          <w:p w14:paraId="5B12EB07">
            <w:pPr>
              <w:widowControl/>
              <w:jc w:val="center"/>
              <w:rPr>
                <w:rFonts w:hint="eastAsia" w:ascii="仿宋" w:hAnsi="仿宋" w:eastAsia="仿宋" w:cs="仿宋"/>
                <w:b w:val="0"/>
                <w:bCs w:val="0"/>
                <w:kern w:val="0"/>
                <w:sz w:val="20"/>
                <w:szCs w:val="20"/>
                <w:lang w:eastAsia="zh-CN"/>
              </w:rPr>
            </w:pPr>
            <w:r>
              <w:rPr>
                <w:rFonts w:hint="eastAsia" w:ascii="仿宋" w:hAnsi="仿宋" w:eastAsia="仿宋"/>
                <w:sz w:val="20"/>
                <w:szCs w:val="20"/>
                <w:lang w:val="en-US" w:eastAsia="zh-CN"/>
              </w:rPr>
              <w:t>1.9128万元</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490FE2F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2万元</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0BD64D4A">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sz w:val="20"/>
                <w:szCs w:val="20"/>
                <w:lang w:val="en-US" w:eastAsia="zh-CN"/>
              </w:rPr>
              <w:t>1.8809万元</w:t>
            </w:r>
          </w:p>
        </w:tc>
      </w:tr>
      <w:tr w14:paraId="36399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EA94C8C">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1、公务用车购置和维护经费</w:t>
            </w:r>
          </w:p>
        </w:tc>
        <w:tc>
          <w:tcPr>
            <w:tcW w:w="2038" w:type="dxa"/>
            <w:gridSpan w:val="2"/>
            <w:noWrap w:val="0"/>
            <w:vAlign w:val="center"/>
          </w:tcPr>
          <w:p w14:paraId="380B4099">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0</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0E0ED7B4">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0</w:t>
            </w:r>
          </w:p>
        </w:tc>
        <w:tc>
          <w:tcPr>
            <w:tcW w:w="1832" w:type="dxa"/>
            <w:gridSpan w:val="2"/>
            <w:noWrap w:val="0"/>
            <w:vAlign w:val="center"/>
          </w:tcPr>
          <w:p w14:paraId="4B6E1C2E">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0</w:t>
            </w:r>
          </w:p>
        </w:tc>
      </w:tr>
      <w:tr w14:paraId="5D155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1984A03D">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其中：公车购置</w:t>
            </w:r>
          </w:p>
        </w:tc>
        <w:tc>
          <w:tcPr>
            <w:tcW w:w="2038" w:type="dxa"/>
            <w:gridSpan w:val="2"/>
            <w:noWrap w:val="0"/>
            <w:vAlign w:val="center"/>
          </w:tcPr>
          <w:p w14:paraId="63799F5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595B2730">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13B5283C">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06C23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453100EF">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公车运行维护</w:t>
            </w:r>
          </w:p>
        </w:tc>
        <w:tc>
          <w:tcPr>
            <w:tcW w:w="2038" w:type="dxa"/>
            <w:gridSpan w:val="2"/>
            <w:noWrap w:val="0"/>
            <w:vAlign w:val="center"/>
          </w:tcPr>
          <w:p w14:paraId="3AB38E0A">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456208F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69D3C829">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25CFE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5EE85CA4">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2、出国经费</w:t>
            </w:r>
          </w:p>
        </w:tc>
        <w:tc>
          <w:tcPr>
            <w:tcW w:w="2038" w:type="dxa"/>
            <w:gridSpan w:val="2"/>
            <w:noWrap w:val="0"/>
            <w:vAlign w:val="center"/>
          </w:tcPr>
          <w:p w14:paraId="7BC47D97">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0</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4F1D19E9">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0</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4AE040C3">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0</w:t>
            </w:r>
            <w:r>
              <w:rPr>
                <w:rFonts w:hint="eastAsia" w:ascii="仿宋" w:hAnsi="仿宋" w:eastAsia="仿宋" w:cs="仿宋"/>
                <w:b w:val="0"/>
                <w:bCs w:val="0"/>
                <w:kern w:val="0"/>
                <w:sz w:val="20"/>
                <w:szCs w:val="20"/>
                <w:lang w:eastAsia="zh-CN"/>
              </w:rPr>
              <w:t xml:space="preserve"> </w:t>
            </w:r>
          </w:p>
        </w:tc>
      </w:tr>
      <w:tr w14:paraId="55F25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45E7FF30">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3、公务接待</w:t>
            </w:r>
          </w:p>
        </w:tc>
        <w:tc>
          <w:tcPr>
            <w:tcW w:w="2038" w:type="dxa"/>
            <w:gridSpan w:val="2"/>
            <w:noWrap w:val="0"/>
            <w:vAlign w:val="center"/>
          </w:tcPr>
          <w:p w14:paraId="5549E77A">
            <w:pPr>
              <w:widowControl/>
              <w:jc w:val="center"/>
              <w:rPr>
                <w:rFonts w:hint="eastAsia" w:ascii="仿宋" w:hAnsi="仿宋" w:eastAsia="仿宋" w:cs="仿宋"/>
                <w:b w:val="0"/>
                <w:bCs w:val="0"/>
                <w:kern w:val="0"/>
                <w:sz w:val="20"/>
                <w:szCs w:val="20"/>
                <w:lang w:eastAsia="zh-CN"/>
              </w:rPr>
            </w:pPr>
            <w:r>
              <w:rPr>
                <w:rFonts w:hint="eastAsia" w:ascii="仿宋" w:hAnsi="仿宋" w:eastAsia="仿宋"/>
                <w:sz w:val="20"/>
                <w:szCs w:val="20"/>
                <w:lang w:val="en-US" w:eastAsia="zh-CN"/>
              </w:rPr>
              <w:t>1.9128万元</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01A9015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2万元</w:t>
            </w: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3D3DEB39">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sz w:val="20"/>
                <w:szCs w:val="20"/>
                <w:lang w:val="en-US" w:eastAsia="zh-CN"/>
              </w:rPr>
              <w:t>1.8809万元</w:t>
            </w:r>
            <w:r>
              <w:rPr>
                <w:rFonts w:hint="eastAsia" w:ascii="仿宋" w:hAnsi="仿宋" w:eastAsia="仿宋" w:cs="仿宋"/>
                <w:b w:val="0"/>
                <w:bCs w:val="0"/>
                <w:kern w:val="0"/>
                <w:sz w:val="20"/>
                <w:szCs w:val="20"/>
                <w:lang w:eastAsia="zh-CN"/>
              </w:rPr>
              <w:t xml:space="preserve"> </w:t>
            </w:r>
          </w:p>
        </w:tc>
      </w:tr>
      <w:tr w14:paraId="2610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8B849D6">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项目支出：</w:t>
            </w:r>
          </w:p>
        </w:tc>
        <w:tc>
          <w:tcPr>
            <w:tcW w:w="2038" w:type="dxa"/>
            <w:gridSpan w:val="2"/>
            <w:noWrap w:val="0"/>
            <w:vAlign w:val="center"/>
          </w:tcPr>
          <w:p w14:paraId="19034F56">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273725D2">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43EEB041">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99.89万元</w:t>
            </w:r>
          </w:p>
        </w:tc>
      </w:tr>
      <w:tr w14:paraId="345EF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7E3A9FA">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rPr>
              <w:t xml:space="preserve">    1、</w:t>
            </w:r>
            <w:r>
              <w:rPr>
                <w:rFonts w:hint="eastAsia" w:ascii="仿宋" w:hAnsi="仿宋" w:eastAsia="仿宋" w:cs="仿宋"/>
                <w:b w:val="0"/>
                <w:bCs w:val="0"/>
                <w:kern w:val="0"/>
                <w:sz w:val="20"/>
                <w:szCs w:val="20"/>
                <w:lang w:eastAsia="zh-CN"/>
              </w:rPr>
              <w:t>科普专项经费</w:t>
            </w:r>
          </w:p>
        </w:tc>
        <w:tc>
          <w:tcPr>
            <w:tcW w:w="2038" w:type="dxa"/>
            <w:gridSpan w:val="2"/>
            <w:noWrap w:val="0"/>
            <w:vAlign w:val="center"/>
          </w:tcPr>
          <w:p w14:paraId="35BACBDC">
            <w:pPr>
              <w:widowControl/>
              <w:jc w:val="center"/>
              <w:rPr>
                <w:rFonts w:hint="eastAsia" w:ascii="仿宋" w:hAnsi="仿宋" w:eastAsia="仿宋" w:cs="仿宋"/>
                <w:b w:val="0"/>
                <w:bCs w:val="0"/>
                <w:kern w:val="0"/>
                <w:sz w:val="20"/>
                <w:szCs w:val="20"/>
                <w:lang w:eastAsia="zh-CN"/>
              </w:rPr>
            </w:pPr>
            <w:r>
              <w:rPr>
                <w:rFonts w:hint="eastAsia" w:ascii="仿宋" w:hAnsi="仿宋" w:eastAsia="仿宋"/>
                <w:sz w:val="24"/>
                <w:lang w:val="en-US" w:eastAsia="zh-CN"/>
              </w:rPr>
              <w:t>32.8</w:t>
            </w:r>
            <w:r>
              <w:rPr>
                <w:rFonts w:hint="eastAsia" w:ascii="仿宋" w:hAnsi="仿宋" w:eastAsia="仿宋" w:cs="仿宋"/>
                <w:b w:val="0"/>
                <w:bCs w:val="0"/>
                <w:kern w:val="0"/>
                <w:sz w:val="20"/>
                <w:szCs w:val="20"/>
                <w:lang w:eastAsia="zh-CN"/>
              </w:rPr>
              <w:t xml:space="preserve"> 万元</w:t>
            </w:r>
          </w:p>
        </w:tc>
        <w:tc>
          <w:tcPr>
            <w:tcW w:w="2240" w:type="dxa"/>
            <w:gridSpan w:val="2"/>
            <w:noWrap w:val="0"/>
            <w:vAlign w:val="center"/>
          </w:tcPr>
          <w:p w14:paraId="49FB16E7">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53</w:t>
            </w:r>
            <w:r>
              <w:rPr>
                <w:rFonts w:hint="eastAsia" w:ascii="仿宋" w:hAnsi="仿宋" w:eastAsia="仿宋" w:cs="仿宋"/>
                <w:b w:val="0"/>
                <w:bCs w:val="0"/>
                <w:kern w:val="0"/>
                <w:sz w:val="20"/>
                <w:szCs w:val="20"/>
                <w:lang w:eastAsia="zh-CN"/>
              </w:rPr>
              <w:t xml:space="preserve"> 万元</w:t>
            </w:r>
          </w:p>
        </w:tc>
        <w:tc>
          <w:tcPr>
            <w:tcW w:w="1832" w:type="dxa"/>
            <w:gridSpan w:val="2"/>
            <w:noWrap w:val="0"/>
            <w:vAlign w:val="center"/>
          </w:tcPr>
          <w:p w14:paraId="15463414">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46.89</w:t>
            </w:r>
            <w:r>
              <w:rPr>
                <w:rFonts w:hint="eastAsia" w:ascii="仿宋" w:hAnsi="仿宋" w:eastAsia="仿宋" w:cs="仿宋"/>
                <w:b w:val="0"/>
                <w:bCs w:val="0"/>
                <w:kern w:val="0"/>
                <w:sz w:val="20"/>
                <w:szCs w:val="20"/>
                <w:lang w:eastAsia="zh-CN"/>
              </w:rPr>
              <w:t xml:space="preserve"> 万元</w:t>
            </w:r>
          </w:p>
        </w:tc>
      </w:tr>
      <w:tr w14:paraId="146FF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0D454486">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rPr>
              <w:t xml:space="preserve">    2、</w:t>
            </w:r>
            <w:r>
              <w:rPr>
                <w:rFonts w:hint="eastAsia" w:ascii="仿宋" w:hAnsi="仿宋" w:eastAsia="仿宋" w:cs="仿宋"/>
                <w:b w:val="0"/>
                <w:bCs w:val="0"/>
                <w:kern w:val="0"/>
                <w:sz w:val="20"/>
                <w:szCs w:val="20"/>
                <w:lang w:eastAsia="zh-CN"/>
              </w:rPr>
              <w:t>科技免费开放经费</w:t>
            </w:r>
          </w:p>
        </w:tc>
        <w:tc>
          <w:tcPr>
            <w:tcW w:w="2038" w:type="dxa"/>
            <w:gridSpan w:val="2"/>
            <w:noWrap w:val="0"/>
            <w:vAlign w:val="center"/>
          </w:tcPr>
          <w:p w14:paraId="5A3DCBB4">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55万元</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1B469BAD">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53</w:t>
            </w:r>
            <w:r>
              <w:rPr>
                <w:rFonts w:hint="eastAsia" w:ascii="仿宋" w:hAnsi="仿宋" w:eastAsia="仿宋" w:cs="仿宋"/>
                <w:b w:val="0"/>
                <w:bCs w:val="0"/>
                <w:kern w:val="0"/>
                <w:sz w:val="20"/>
                <w:szCs w:val="20"/>
                <w:lang w:eastAsia="zh-CN"/>
              </w:rPr>
              <w:t xml:space="preserve"> 万元</w:t>
            </w:r>
          </w:p>
        </w:tc>
        <w:tc>
          <w:tcPr>
            <w:tcW w:w="1832" w:type="dxa"/>
            <w:gridSpan w:val="2"/>
            <w:noWrap w:val="0"/>
            <w:vAlign w:val="center"/>
          </w:tcPr>
          <w:p w14:paraId="1036721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val="en-US" w:eastAsia="zh-CN"/>
              </w:rPr>
              <w:t>53</w:t>
            </w:r>
            <w:r>
              <w:rPr>
                <w:rFonts w:hint="eastAsia" w:ascii="仿宋" w:hAnsi="仿宋" w:eastAsia="仿宋" w:cs="仿宋"/>
                <w:b w:val="0"/>
                <w:bCs w:val="0"/>
                <w:kern w:val="0"/>
                <w:sz w:val="20"/>
                <w:szCs w:val="20"/>
                <w:lang w:eastAsia="zh-CN"/>
              </w:rPr>
              <w:t xml:space="preserve"> 万元</w:t>
            </w:r>
          </w:p>
        </w:tc>
      </w:tr>
      <w:tr w14:paraId="15B1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1B703F0">
            <w:pPr>
              <w:widowControl/>
              <w:jc w:val="left"/>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公用经费</w:t>
            </w:r>
          </w:p>
        </w:tc>
        <w:tc>
          <w:tcPr>
            <w:tcW w:w="2038" w:type="dxa"/>
            <w:gridSpan w:val="2"/>
            <w:noWrap w:val="0"/>
            <w:vAlign w:val="center"/>
          </w:tcPr>
          <w:p w14:paraId="5BAAEFCD">
            <w:pPr>
              <w:widowControl/>
              <w:jc w:val="center"/>
              <w:rPr>
                <w:rFonts w:hint="eastAsia" w:ascii="仿宋" w:hAnsi="仿宋" w:eastAsia="仿宋" w:cs="仿宋"/>
                <w:b w:val="0"/>
                <w:bCs w:val="0"/>
                <w:kern w:val="0"/>
                <w:sz w:val="20"/>
                <w:szCs w:val="20"/>
                <w:lang w:eastAsia="zh-CN"/>
              </w:rPr>
            </w:pPr>
            <w:r>
              <w:rPr>
                <w:rFonts w:hint="eastAsia" w:ascii="仿宋" w:hAnsi="仿宋" w:eastAsia="仿宋"/>
                <w:sz w:val="20"/>
                <w:szCs w:val="20"/>
                <w:lang w:val="en-US" w:eastAsia="zh-CN"/>
              </w:rPr>
              <w:t>21.87万元</w:t>
            </w:r>
            <w:r>
              <w:rPr>
                <w:rFonts w:hint="eastAsia" w:ascii="仿宋" w:hAnsi="仿宋" w:eastAsia="仿宋" w:cs="仿宋"/>
                <w:b w:val="0"/>
                <w:bCs w:val="0"/>
                <w:kern w:val="0"/>
                <w:sz w:val="20"/>
                <w:szCs w:val="20"/>
                <w:lang w:eastAsia="zh-CN"/>
              </w:rPr>
              <w:t xml:space="preserve"> </w:t>
            </w:r>
          </w:p>
        </w:tc>
        <w:tc>
          <w:tcPr>
            <w:tcW w:w="2240" w:type="dxa"/>
            <w:gridSpan w:val="2"/>
            <w:noWrap w:val="0"/>
            <w:vAlign w:val="center"/>
          </w:tcPr>
          <w:p w14:paraId="4C77B4E5">
            <w:pPr>
              <w:widowControl/>
              <w:jc w:val="center"/>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eastAsia="zh-CN"/>
              </w:rPr>
              <w:t xml:space="preserve"> </w:t>
            </w:r>
            <w:r>
              <w:rPr>
                <w:rFonts w:hint="eastAsia" w:ascii="仿宋" w:hAnsi="仿宋" w:eastAsia="仿宋" w:cs="仿宋"/>
                <w:b w:val="0"/>
                <w:bCs w:val="0"/>
                <w:kern w:val="0"/>
                <w:sz w:val="20"/>
                <w:szCs w:val="20"/>
                <w:lang w:val="en-US" w:eastAsia="zh-CN"/>
              </w:rPr>
              <w:t>21万元</w:t>
            </w:r>
          </w:p>
        </w:tc>
        <w:tc>
          <w:tcPr>
            <w:tcW w:w="1832" w:type="dxa"/>
            <w:gridSpan w:val="2"/>
            <w:noWrap w:val="0"/>
            <w:vAlign w:val="center"/>
          </w:tcPr>
          <w:p w14:paraId="41570E4E">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color w:val="000000" w:themeColor="text1"/>
                <w:kern w:val="2"/>
                <w:sz w:val="20"/>
                <w:szCs w:val="20"/>
                <w:lang w:val="en-US" w:eastAsia="zh-CN" w:bidi="ar-SA"/>
                <w14:textFill>
                  <w14:solidFill>
                    <w14:schemeClr w14:val="tx1"/>
                  </w14:solidFill>
                </w14:textFill>
              </w:rPr>
              <w:t>11.7297万元</w:t>
            </w:r>
          </w:p>
        </w:tc>
      </w:tr>
      <w:tr w14:paraId="76811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371AE681">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其中：办公费</w:t>
            </w:r>
          </w:p>
        </w:tc>
        <w:tc>
          <w:tcPr>
            <w:tcW w:w="2038" w:type="dxa"/>
            <w:gridSpan w:val="2"/>
            <w:noWrap w:val="0"/>
            <w:vAlign w:val="center"/>
          </w:tcPr>
          <w:p w14:paraId="4DCA4E65">
            <w:pPr>
              <w:widowControl/>
              <w:jc w:val="center"/>
              <w:rPr>
                <w:rFonts w:hint="eastAsia" w:ascii="仿宋" w:hAnsi="仿宋" w:eastAsia="仿宋" w:cs="仿宋"/>
                <w:b w:val="0"/>
                <w:bCs w:val="0"/>
                <w:color w:val="FF0000"/>
                <w:kern w:val="0"/>
                <w:sz w:val="20"/>
                <w:szCs w:val="20"/>
                <w:lang w:eastAsia="zh-CN"/>
              </w:rPr>
            </w:pPr>
            <w:r>
              <w:rPr>
                <w:rFonts w:hint="eastAsia" w:ascii="仿宋" w:hAnsi="仿宋" w:eastAsia="仿宋" w:cs="仿宋"/>
                <w:b w:val="0"/>
                <w:bCs w:val="0"/>
                <w:color w:val="FF0000"/>
                <w:kern w:val="0"/>
                <w:sz w:val="20"/>
                <w:szCs w:val="20"/>
                <w:lang w:eastAsia="zh-CN"/>
              </w:rPr>
              <w:t xml:space="preserve"> </w:t>
            </w:r>
          </w:p>
        </w:tc>
        <w:tc>
          <w:tcPr>
            <w:tcW w:w="2240" w:type="dxa"/>
            <w:gridSpan w:val="2"/>
            <w:noWrap w:val="0"/>
            <w:vAlign w:val="center"/>
          </w:tcPr>
          <w:p w14:paraId="7031DA3B">
            <w:pPr>
              <w:widowControl/>
              <w:jc w:val="center"/>
              <w:rPr>
                <w:rFonts w:hint="eastAsia" w:ascii="仿宋" w:hAnsi="仿宋" w:eastAsia="仿宋" w:cs="仿宋"/>
                <w:b w:val="0"/>
                <w:bCs w:val="0"/>
                <w:color w:val="FF0000"/>
                <w:kern w:val="0"/>
                <w:sz w:val="20"/>
                <w:szCs w:val="20"/>
                <w:lang w:eastAsia="zh-CN"/>
              </w:rPr>
            </w:pPr>
            <w:r>
              <w:rPr>
                <w:rFonts w:hint="eastAsia" w:ascii="仿宋" w:hAnsi="仿宋" w:eastAsia="仿宋" w:cs="仿宋"/>
                <w:b w:val="0"/>
                <w:bCs w:val="0"/>
                <w:color w:val="FF0000"/>
                <w:kern w:val="0"/>
                <w:sz w:val="20"/>
                <w:szCs w:val="20"/>
                <w:lang w:eastAsia="zh-CN"/>
              </w:rPr>
              <w:t xml:space="preserve"> </w:t>
            </w:r>
          </w:p>
        </w:tc>
        <w:tc>
          <w:tcPr>
            <w:tcW w:w="1832" w:type="dxa"/>
            <w:gridSpan w:val="2"/>
            <w:noWrap w:val="0"/>
            <w:vAlign w:val="center"/>
          </w:tcPr>
          <w:p w14:paraId="6E811BB0">
            <w:pPr>
              <w:widowControl/>
              <w:jc w:val="center"/>
              <w:rPr>
                <w:rFonts w:hint="eastAsia" w:ascii="仿宋" w:hAnsi="仿宋" w:eastAsia="仿宋" w:cs="仿宋"/>
                <w:b w:val="0"/>
                <w:bCs w:val="0"/>
                <w:color w:val="FF0000"/>
                <w:kern w:val="0"/>
                <w:sz w:val="20"/>
                <w:szCs w:val="20"/>
                <w:lang w:eastAsia="zh-CN"/>
              </w:rPr>
            </w:pPr>
            <w:r>
              <w:rPr>
                <w:rFonts w:hint="eastAsia" w:ascii="仿宋" w:hAnsi="仿宋" w:eastAsia="仿宋" w:cs="仿宋"/>
                <w:b w:val="0"/>
                <w:bCs w:val="0"/>
                <w:color w:val="FF0000"/>
                <w:kern w:val="0"/>
                <w:sz w:val="20"/>
                <w:szCs w:val="20"/>
                <w:lang w:eastAsia="zh-CN"/>
              </w:rPr>
              <w:t xml:space="preserve"> </w:t>
            </w:r>
          </w:p>
        </w:tc>
      </w:tr>
      <w:tr w14:paraId="5E47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4577945">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水费、电费、差旅费</w:t>
            </w:r>
          </w:p>
        </w:tc>
        <w:tc>
          <w:tcPr>
            <w:tcW w:w="2038" w:type="dxa"/>
            <w:gridSpan w:val="2"/>
            <w:noWrap w:val="0"/>
            <w:vAlign w:val="center"/>
          </w:tcPr>
          <w:p w14:paraId="7CA7D6E9">
            <w:pPr>
              <w:widowControl/>
              <w:jc w:val="center"/>
              <w:rPr>
                <w:rFonts w:hint="eastAsia" w:ascii="仿宋" w:hAnsi="仿宋" w:eastAsia="仿宋" w:cs="仿宋"/>
                <w:b w:val="0"/>
                <w:bCs w:val="0"/>
                <w:color w:val="FF0000"/>
                <w:kern w:val="0"/>
                <w:sz w:val="20"/>
                <w:szCs w:val="20"/>
                <w:lang w:eastAsia="zh-CN"/>
              </w:rPr>
            </w:pPr>
            <w:r>
              <w:rPr>
                <w:rFonts w:hint="eastAsia" w:ascii="仿宋" w:hAnsi="仿宋" w:eastAsia="仿宋" w:cs="仿宋"/>
                <w:b w:val="0"/>
                <w:bCs w:val="0"/>
                <w:color w:val="FF0000"/>
                <w:kern w:val="0"/>
                <w:sz w:val="20"/>
                <w:szCs w:val="20"/>
                <w:lang w:eastAsia="zh-CN"/>
              </w:rPr>
              <w:t xml:space="preserve"> </w:t>
            </w:r>
          </w:p>
        </w:tc>
        <w:tc>
          <w:tcPr>
            <w:tcW w:w="2240" w:type="dxa"/>
            <w:gridSpan w:val="2"/>
            <w:noWrap w:val="0"/>
            <w:vAlign w:val="center"/>
          </w:tcPr>
          <w:p w14:paraId="39D0C2A2">
            <w:pPr>
              <w:widowControl/>
              <w:jc w:val="center"/>
              <w:rPr>
                <w:rFonts w:hint="eastAsia" w:ascii="仿宋" w:hAnsi="仿宋" w:eastAsia="仿宋" w:cs="仿宋"/>
                <w:b w:val="0"/>
                <w:bCs w:val="0"/>
                <w:color w:val="FF0000"/>
                <w:kern w:val="0"/>
                <w:sz w:val="20"/>
                <w:szCs w:val="20"/>
                <w:lang w:eastAsia="zh-CN"/>
              </w:rPr>
            </w:pPr>
            <w:r>
              <w:rPr>
                <w:rFonts w:hint="eastAsia" w:ascii="仿宋" w:hAnsi="仿宋" w:eastAsia="仿宋" w:cs="仿宋"/>
                <w:b w:val="0"/>
                <w:bCs w:val="0"/>
                <w:color w:val="FF0000"/>
                <w:kern w:val="0"/>
                <w:sz w:val="20"/>
                <w:szCs w:val="20"/>
                <w:lang w:eastAsia="zh-CN"/>
              </w:rPr>
              <w:t xml:space="preserve"> </w:t>
            </w:r>
          </w:p>
        </w:tc>
        <w:tc>
          <w:tcPr>
            <w:tcW w:w="1832" w:type="dxa"/>
            <w:gridSpan w:val="2"/>
            <w:noWrap w:val="0"/>
            <w:vAlign w:val="center"/>
          </w:tcPr>
          <w:p w14:paraId="002C4BAE">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val="en-US" w:eastAsia="zh-CN"/>
              </w:rPr>
              <w:t>1.0265</w:t>
            </w:r>
            <w:r>
              <w:rPr>
                <w:rFonts w:hint="eastAsia" w:ascii="仿宋" w:hAnsi="仿宋" w:eastAsia="仿宋" w:cs="仿宋"/>
                <w:b w:val="0"/>
                <w:bCs w:val="0"/>
                <w:color w:val="auto"/>
                <w:kern w:val="0"/>
                <w:sz w:val="20"/>
                <w:szCs w:val="20"/>
                <w:lang w:eastAsia="zh-CN"/>
              </w:rPr>
              <w:t xml:space="preserve"> 万元</w:t>
            </w:r>
          </w:p>
        </w:tc>
      </w:tr>
      <w:tr w14:paraId="13BE0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354" w:type="dxa"/>
            <w:noWrap w:val="0"/>
            <w:vAlign w:val="center"/>
          </w:tcPr>
          <w:p w14:paraId="77E49DA4">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          会议费、培训费</w:t>
            </w:r>
          </w:p>
        </w:tc>
        <w:tc>
          <w:tcPr>
            <w:tcW w:w="2038" w:type="dxa"/>
            <w:gridSpan w:val="2"/>
            <w:noWrap w:val="0"/>
            <w:vAlign w:val="center"/>
          </w:tcPr>
          <w:p w14:paraId="4ED79638">
            <w:pPr>
              <w:widowControl/>
              <w:jc w:val="center"/>
              <w:rPr>
                <w:rFonts w:hint="eastAsia" w:ascii="仿宋" w:hAnsi="仿宋" w:eastAsia="仿宋" w:cs="仿宋"/>
                <w:b w:val="0"/>
                <w:bCs w:val="0"/>
                <w:color w:val="FF0000"/>
                <w:kern w:val="0"/>
                <w:sz w:val="20"/>
                <w:szCs w:val="20"/>
                <w:lang w:eastAsia="zh-CN"/>
              </w:rPr>
            </w:pPr>
            <w:r>
              <w:rPr>
                <w:rFonts w:hint="eastAsia" w:ascii="仿宋" w:hAnsi="仿宋" w:eastAsia="仿宋" w:cs="仿宋"/>
                <w:b w:val="0"/>
                <w:bCs w:val="0"/>
                <w:color w:val="FF0000"/>
                <w:kern w:val="0"/>
                <w:sz w:val="20"/>
                <w:szCs w:val="20"/>
                <w:lang w:eastAsia="zh-CN"/>
              </w:rPr>
              <w:t xml:space="preserve"> </w:t>
            </w:r>
          </w:p>
        </w:tc>
        <w:tc>
          <w:tcPr>
            <w:tcW w:w="2240" w:type="dxa"/>
            <w:gridSpan w:val="2"/>
            <w:noWrap w:val="0"/>
            <w:vAlign w:val="center"/>
          </w:tcPr>
          <w:p w14:paraId="2D0A86B0">
            <w:pPr>
              <w:widowControl/>
              <w:jc w:val="center"/>
              <w:rPr>
                <w:rFonts w:hint="eastAsia" w:ascii="仿宋" w:hAnsi="仿宋" w:eastAsia="仿宋" w:cs="仿宋"/>
                <w:b w:val="0"/>
                <w:bCs w:val="0"/>
                <w:color w:val="FF0000"/>
                <w:kern w:val="0"/>
                <w:sz w:val="20"/>
                <w:szCs w:val="20"/>
                <w:lang w:eastAsia="zh-CN"/>
              </w:rPr>
            </w:pPr>
            <w:r>
              <w:rPr>
                <w:rFonts w:hint="eastAsia" w:ascii="仿宋" w:hAnsi="仿宋" w:eastAsia="仿宋" w:cs="仿宋"/>
                <w:b w:val="0"/>
                <w:bCs w:val="0"/>
                <w:color w:val="FF0000"/>
                <w:kern w:val="0"/>
                <w:sz w:val="20"/>
                <w:szCs w:val="20"/>
                <w:lang w:eastAsia="zh-CN"/>
              </w:rPr>
              <w:t xml:space="preserve"> </w:t>
            </w:r>
          </w:p>
        </w:tc>
        <w:tc>
          <w:tcPr>
            <w:tcW w:w="1832" w:type="dxa"/>
            <w:gridSpan w:val="2"/>
            <w:noWrap w:val="0"/>
            <w:vAlign w:val="center"/>
          </w:tcPr>
          <w:p w14:paraId="06B7C78F">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eastAsia="zh-CN"/>
              </w:rPr>
              <w:t xml:space="preserve"> </w:t>
            </w:r>
            <w:r>
              <w:rPr>
                <w:rFonts w:hint="eastAsia" w:ascii="仿宋" w:hAnsi="仿宋" w:eastAsia="仿宋" w:cs="仿宋"/>
                <w:b w:val="0"/>
                <w:bCs w:val="0"/>
                <w:color w:val="auto"/>
                <w:kern w:val="0"/>
                <w:sz w:val="20"/>
                <w:szCs w:val="20"/>
                <w:lang w:val="en-US" w:eastAsia="zh-CN"/>
              </w:rPr>
              <w:t>0.135万元</w:t>
            </w:r>
          </w:p>
        </w:tc>
      </w:tr>
      <w:tr w14:paraId="40B19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48D0E361">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政府采购金额</w:t>
            </w:r>
          </w:p>
        </w:tc>
        <w:tc>
          <w:tcPr>
            <w:tcW w:w="2038" w:type="dxa"/>
            <w:gridSpan w:val="2"/>
            <w:noWrap w:val="0"/>
            <w:vAlign w:val="center"/>
          </w:tcPr>
          <w:p w14:paraId="4B80A9DE">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w:t>
            </w:r>
          </w:p>
        </w:tc>
        <w:tc>
          <w:tcPr>
            <w:tcW w:w="2240" w:type="dxa"/>
            <w:gridSpan w:val="2"/>
            <w:noWrap w:val="0"/>
            <w:vAlign w:val="center"/>
          </w:tcPr>
          <w:p w14:paraId="460EBF24">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5194625C">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lang w:eastAsia="zh-CN"/>
              </w:rPr>
              <w:t xml:space="preserve"> </w:t>
            </w:r>
          </w:p>
        </w:tc>
      </w:tr>
      <w:tr w14:paraId="14825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18E45FF0">
            <w:pPr>
              <w:widowControl/>
              <w:jc w:val="left"/>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 xml:space="preserve">部门基本支出预算调整 </w:t>
            </w:r>
          </w:p>
        </w:tc>
        <w:tc>
          <w:tcPr>
            <w:tcW w:w="2038" w:type="dxa"/>
            <w:gridSpan w:val="2"/>
            <w:noWrap w:val="0"/>
            <w:vAlign w:val="center"/>
          </w:tcPr>
          <w:p w14:paraId="73D5D409">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w:t>
            </w:r>
          </w:p>
        </w:tc>
        <w:tc>
          <w:tcPr>
            <w:tcW w:w="2240" w:type="dxa"/>
            <w:gridSpan w:val="2"/>
            <w:noWrap w:val="0"/>
            <w:vAlign w:val="center"/>
          </w:tcPr>
          <w:p w14:paraId="0ACCFAD1">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832" w:type="dxa"/>
            <w:gridSpan w:val="2"/>
            <w:noWrap w:val="0"/>
            <w:vAlign w:val="center"/>
          </w:tcPr>
          <w:p w14:paraId="25139111">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2749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3354" w:type="dxa"/>
            <w:vMerge w:val="restart"/>
            <w:noWrap w:val="0"/>
            <w:vAlign w:val="center"/>
          </w:tcPr>
          <w:p w14:paraId="3AFB9065">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楼堂馆所控制情况</w:t>
            </w:r>
            <w:r>
              <w:rPr>
                <w:rFonts w:hint="eastAsia" w:ascii="仿宋" w:hAnsi="仿宋" w:eastAsia="仿宋" w:cs="仿宋"/>
                <w:b w:val="0"/>
                <w:bCs w:val="0"/>
                <w:kern w:val="0"/>
                <w:sz w:val="20"/>
                <w:szCs w:val="20"/>
              </w:rPr>
              <w:br w:type="textWrapping"/>
            </w:r>
          </w:p>
        </w:tc>
        <w:tc>
          <w:tcPr>
            <w:tcW w:w="1189" w:type="dxa"/>
            <w:noWrap w:val="0"/>
            <w:vAlign w:val="center"/>
          </w:tcPr>
          <w:p w14:paraId="60BC675C">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批复规模</w:t>
            </w:r>
            <w:r>
              <w:rPr>
                <w:rFonts w:hint="eastAsia" w:ascii="仿宋" w:hAnsi="仿宋" w:eastAsia="仿宋" w:cs="仿宋"/>
                <w:b w:val="0"/>
                <w:bCs w:val="0"/>
                <w:kern w:val="0"/>
                <w:sz w:val="20"/>
                <w:szCs w:val="20"/>
              </w:rPr>
              <w:br w:type="textWrapping"/>
            </w:r>
            <w:r>
              <w:rPr>
                <w:rFonts w:hint="eastAsia" w:ascii="仿宋" w:hAnsi="仿宋" w:eastAsia="仿宋" w:cs="仿宋"/>
                <w:b w:val="0"/>
                <w:bCs w:val="0"/>
                <w:kern w:val="0"/>
                <w:sz w:val="20"/>
                <w:szCs w:val="20"/>
              </w:rPr>
              <w:t>（㎡）</w:t>
            </w:r>
          </w:p>
        </w:tc>
        <w:tc>
          <w:tcPr>
            <w:tcW w:w="849" w:type="dxa"/>
            <w:noWrap w:val="0"/>
            <w:vAlign w:val="center"/>
          </w:tcPr>
          <w:p w14:paraId="1E7A49AB">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实际规模（㎡）</w:t>
            </w:r>
          </w:p>
        </w:tc>
        <w:tc>
          <w:tcPr>
            <w:tcW w:w="1129" w:type="dxa"/>
            <w:noWrap w:val="0"/>
            <w:vAlign w:val="center"/>
          </w:tcPr>
          <w:p w14:paraId="77F6E1AC">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规模控制率</w:t>
            </w:r>
          </w:p>
        </w:tc>
        <w:tc>
          <w:tcPr>
            <w:tcW w:w="1111" w:type="dxa"/>
            <w:noWrap w:val="0"/>
            <w:vAlign w:val="center"/>
          </w:tcPr>
          <w:p w14:paraId="251E5ED1">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预算投资（万元）</w:t>
            </w:r>
          </w:p>
        </w:tc>
        <w:tc>
          <w:tcPr>
            <w:tcW w:w="969" w:type="dxa"/>
            <w:noWrap w:val="0"/>
            <w:vAlign w:val="center"/>
          </w:tcPr>
          <w:p w14:paraId="7B34148C">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实际投资（万元）</w:t>
            </w:r>
          </w:p>
        </w:tc>
        <w:tc>
          <w:tcPr>
            <w:tcW w:w="863" w:type="dxa"/>
            <w:noWrap w:val="0"/>
            <w:vAlign w:val="center"/>
          </w:tcPr>
          <w:p w14:paraId="61638E13">
            <w:pPr>
              <w:widowControl/>
              <w:spacing w:line="240" w:lineRule="exact"/>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投资概算控制率</w:t>
            </w:r>
          </w:p>
        </w:tc>
      </w:tr>
      <w:tr w14:paraId="658D0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354" w:type="dxa"/>
            <w:vMerge w:val="continue"/>
            <w:noWrap w:val="0"/>
            <w:vAlign w:val="center"/>
          </w:tcPr>
          <w:p w14:paraId="6EEC19E2">
            <w:pPr>
              <w:widowControl/>
              <w:jc w:val="left"/>
              <w:rPr>
                <w:rFonts w:hint="eastAsia" w:ascii="仿宋" w:hAnsi="仿宋" w:eastAsia="仿宋" w:cs="仿宋"/>
                <w:b w:val="0"/>
                <w:bCs w:val="0"/>
                <w:kern w:val="0"/>
                <w:sz w:val="20"/>
                <w:szCs w:val="20"/>
              </w:rPr>
            </w:pPr>
          </w:p>
        </w:tc>
        <w:tc>
          <w:tcPr>
            <w:tcW w:w="1189" w:type="dxa"/>
            <w:noWrap w:val="0"/>
            <w:vAlign w:val="center"/>
          </w:tcPr>
          <w:p w14:paraId="3CC7CA53">
            <w:pPr>
              <w:widowControl/>
              <w:jc w:val="center"/>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849" w:type="dxa"/>
            <w:noWrap w:val="0"/>
            <w:vAlign w:val="center"/>
          </w:tcPr>
          <w:p w14:paraId="6EB03040">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129" w:type="dxa"/>
            <w:noWrap w:val="0"/>
            <w:vAlign w:val="center"/>
          </w:tcPr>
          <w:p w14:paraId="790C9CA1">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1111" w:type="dxa"/>
            <w:noWrap w:val="0"/>
            <w:vAlign w:val="center"/>
          </w:tcPr>
          <w:p w14:paraId="647F2607">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969" w:type="dxa"/>
            <w:noWrap w:val="0"/>
            <w:vAlign w:val="center"/>
          </w:tcPr>
          <w:p w14:paraId="113A5CA5">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c>
          <w:tcPr>
            <w:tcW w:w="863" w:type="dxa"/>
            <w:noWrap w:val="0"/>
            <w:vAlign w:val="center"/>
          </w:tcPr>
          <w:p w14:paraId="75713BB4">
            <w:pPr>
              <w:widowControl/>
              <w:jc w:val="left"/>
              <w:rPr>
                <w:rFonts w:hint="eastAsia" w:ascii="仿宋" w:hAnsi="仿宋" w:eastAsia="仿宋" w:cs="仿宋"/>
                <w:b w:val="0"/>
                <w:bCs w:val="0"/>
                <w:kern w:val="0"/>
                <w:sz w:val="20"/>
                <w:szCs w:val="20"/>
                <w:lang w:eastAsia="zh-CN"/>
              </w:rPr>
            </w:pPr>
            <w:r>
              <w:rPr>
                <w:rFonts w:hint="eastAsia" w:ascii="仿宋" w:hAnsi="仿宋" w:eastAsia="仿宋" w:cs="仿宋"/>
                <w:b w:val="0"/>
                <w:bCs w:val="0"/>
                <w:kern w:val="0"/>
                <w:sz w:val="20"/>
                <w:szCs w:val="20"/>
                <w:lang w:eastAsia="zh-CN"/>
              </w:rPr>
              <w:t xml:space="preserve"> </w:t>
            </w:r>
          </w:p>
        </w:tc>
      </w:tr>
      <w:tr w14:paraId="70E14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3354" w:type="dxa"/>
            <w:noWrap w:val="0"/>
            <w:vAlign w:val="center"/>
          </w:tcPr>
          <w:p w14:paraId="37D28003">
            <w:pPr>
              <w:widowControl/>
              <w:jc w:val="center"/>
              <w:rPr>
                <w:rFonts w:hint="eastAsia" w:ascii="仿宋" w:hAnsi="仿宋" w:eastAsia="仿宋" w:cs="仿宋"/>
                <w:b w:val="0"/>
                <w:bCs w:val="0"/>
                <w:kern w:val="0"/>
                <w:sz w:val="20"/>
                <w:szCs w:val="20"/>
              </w:rPr>
            </w:pPr>
            <w:r>
              <w:rPr>
                <w:rFonts w:hint="eastAsia" w:ascii="仿宋" w:hAnsi="仿宋" w:eastAsia="仿宋" w:cs="仿宋"/>
                <w:b w:val="0"/>
                <w:bCs w:val="0"/>
                <w:kern w:val="0"/>
                <w:sz w:val="20"/>
                <w:szCs w:val="20"/>
              </w:rPr>
              <w:t>厉行节约保障措施</w:t>
            </w:r>
          </w:p>
        </w:tc>
        <w:tc>
          <w:tcPr>
            <w:tcW w:w="6110" w:type="dxa"/>
            <w:gridSpan w:val="6"/>
            <w:noWrap w:val="0"/>
            <w:vAlign w:val="center"/>
          </w:tcPr>
          <w:p w14:paraId="6170E9A8">
            <w:pPr>
              <w:widowControl/>
              <w:jc w:val="left"/>
              <w:rPr>
                <w:rFonts w:hint="eastAsia" w:ascii="仿宋" w:hAnsi="仿宋" w:eastAsia="仿宋" w:cs="仿宋"/>
                <w:b w:val="0"/>
                <w:bCs w:val="0"/>
                <w:kern w:val="0"/>
                <w:sz w:val="20"/>
                <w:szCs w:val="20"/>
                <w:lang w:eastAsia="zh-CN"/>
              </w:rPr>
            </w:pPr>
            <w:r>
              <w:rPr>
                <w:rFonts w:hint="eastAsia" w:ascii="仿宋" w:hAnsi="仿宋" w:eastAsia="仿宋"/>
                <w:sz w:val="20"/>
                <w:szCs w:val="20"/>
                <w:lang w:val="en-US" w:eastAsia="zh-CN"/>
              </w:rPr>
              <w:t>1、严控办公经费；2、严控“三公经费”；3、严控差旅费；4、严控会议（培训费）；5、严控印刷费支出等。</w:t>
            </w:r>
            <w:r>
              <w:rPr>
                <w:rFonts w:hint="eastAsia" w:ascii="仿宋" w:hAnsi="仿宋" w:eastAsia="仿宋" w:cs="仿宋"/>
                <w:b w:val="0"/>
                <w:bCs w:val="0"/>
                <w:kern w:val="0"/>
                <w:sz w:val="20"/>
                <w:szCs w:val="20"/>
                <w:lang w:eastAsia="zh-CN"/>
              </w:rPr>
              <w:t xml:space="preserve"> </w:t>
            </w:r>
          </w:p>
        </w:tc>
      </w:tr>
    </w:tbl>
    <w:p w14:paraId="46A57ADC">
      <w:pPr>
        <w:pStyle w:val="13"/>
        <w:keepNext/>
        <w:keepLines/>
        <w:pageBreakBefore w:val="0"/>
        <w:widowControl w:val="0"/>
        <w:kinsoku/>
        <w:wordWrap/>
        <w:overflowPunct/>
        <w:topLinePunct w:val="0"/>
        <w:autoSpaceDE/>
        <w:autoSpaceDN/>
        <w:bidi w:val="0"/>
        <w:adjustRightInd/>
        <w:snapToGrid/>
        <w:spacing w:line="280" w:lineRule="exact"/>
        <w:textAlignment w:val="auto"/>
        <w:rPr>
          <w:rFonts w:hint="eastAsia"/>
          <w:lang w:val="en-US" w:eastAsia="zh-CN"/>
        </w:rPr>
      </w:pPr>
      <w:r>
        <w:rPr>
          <w:rFonts w:eastAsia="仿宋_GB2312"/>
          <w:kern w:val="0"/>
          <w:sz w:val="22"/>
        </w:rPr>
        <w:t>说明：“项目支出”需要填报基本支出以外的所有项目支出情况，“公用经费”填报基本支出中的一般商品和服务支出。</w:t>
      </w:r>
    </w:p>
    <w:p w14:paraId="7622C535">
      <w:pPr>
        <w:widowControl w:val="0"/>
        <w:kinsoku/>
        <w:autoSpaceDE/>
        <w:autoSpaceDN/>
        <w:adjustRightInd/>
        <w:snapToGrid/>
        <w:spacing w:line="600" w:lineRule="exact"/>
        <w:jc w:val="both"/>
        <w:textAlignment w:val="auto"/>
        <w:rPr>
          <w:rFonts w:hint="default" w:ascii="方正小标宋_GBK" w:hAnsi="方正小标宋_GBK" w:eastAsia="方正小标宋_GBK" w:cs="方正小标宋_GBK"/>
          <w:i w:val="0"/>
          <w:iCs w:val="0"/>
          <w:caps w:val="0"/>
          <w:color w:val="000000"/>
          <w:spacing w:val="0"/>
          <w:sz w:val="32"/>
          <w:szCs w:val="32"/>
          <w:shd w:val="clear" w:fill="FFFFFF"/>
          <w:lang w:val="en-US" w:eastAsia="zh-CN"/>
        </w:rPr>
      </w:pPr>
      <w:r>
        <w:rPr>
          <w:rFonts w:hint="default" w:ascii="Times New Roman" w:hAnsi="Times New Roman" w:eastAsia="仿宋_GB2312" w:cs="Times New Roman"/>
          <w:snapToGrid/>
          <w:color w:val="000000"/>
          <w:kern w:val="0"/>
          <w:sz w:val="24"/>
          <w:szCs w:val="24"/>
          <w:lang w:val="en-US" w:eastAsia="zh-CN" w:bidi="ar-SA"/>
        </w:rPr>
        <w:t>填表人：</w:t>
      </w:r>
      <w:r>
        <w:rPr>
          <w:rFonts w:hint="eastAsia" w:ascii="Times New Roman" w:hAnsi="Times New Roman" w:eastAsia="仿宋_GB2312" w:cs="Times New Roman"/>
          <w:snapToGrid/>
          <w:color w:val="000000"/>
          <w:kern w:val="0"/>
          <w:sz w:val="24"/>
          <w:szCs w:val="24"/>
          <w:lang w:val="en-US" w:eastAsia="zh-CN" w:bidi="ar-SA"/>
        </w:rPr>
        <w:t xml:space="preserve">黄英        </w:t>
      </w:r>
      <w:r>
        <w:rPr>
          <w:rFonts w:hint="default" w:ascii="Times New Roman" w:hAnsi="Times New Roman" w:eastAsia="仿宋_GB2312" w:cs="Times New Roman"/>
          <w:snapToGrid/>
          <w:color w:val="000000"/>
          <w:kern w:val="0"/>
          <w:sz w:val="24"/>
          <w:szCs w:val="24"/>
          <w:lang w:val="en-US" w:eastAsia="zh-CN" w:bidi="ar-SA"/>
        </w:rPr>
        <w:t>填报日期：</w:t>
      </w:r>
      <w:r>
        <w:rPr>
          <w:rFonts w:hint="eastAsia" w:ascii="Times New Roman" w:hAnsi="Times New Roman" w:eastAsia="仿宋_GB2312" w:cs="Times New Roman"/>
          <w:snapToGrid/>
          <w:color w:val="000000"/>
          <w:kern w:val="0"/>
          <w:sz w:val="24"/>
          <w:szCs w:val="24"/>
          <w:lang w:val="en-US" w:eastAsia="zh-CN" w:bidi="ar-SA"/>
        </w:rPr>
        <w:t xml:space="preserve"> 2025年5月8日    </w:t>
      </w:r>
      <w:r>
        <w:rPr>
          <w:rFonts w:hint="default" w:ascii="Times New Roman" w:hAnsi="Times New Roman" w:eastAsia="仿宋_GB2312" w:cs="Times New Roman"/>
          <w:snapToGrid/>
          <w:color w:val="000000"/>
          <w:kern w:val="0"/>
          <w:sz w:val="24"/>
          <w:szCs w:val="24"/>
          <w:lang w:val="en-US" w:eastAsia="zh-CN" w:bidi="ar-SA"/>
        </w:rPr>
        <w:t xml:space="preserve"> </w:t>
      </w:r>
      <w:r>
        <w:rPr>
          <w:rFonts w:hint="eastAsia" w:ascii="Times New Roman" w:hAnsi="Times New Roman" w:eastAsia="仿宋_GB2312" w:cs="Times New Roman"/>
          <w:snapToGrid/>
          <w:color w:val="000000"/>
          <w:kern w:val="0"/>
          <w:sz w:val="24"/>
          <w:szCs w:val="24"/>
          <w:lang w:val="en-US" w:eastAsia="zh-CN" w:bidi="ar-SA"/>
        </w:rPr>
        <w:t xml:space="preserve"> </w:t>
      </w:r>
      <w:r>
        <w:rPr>
          <w:rFonts w:hint="default" w:ascii="Times New Roman" w:hAnsi="Times New Roman" w:eastAsia="仿宋_GB2312" w:cs="Times New Roman"/>
          <w:snapToGrid/>
          <w:color w:val="000000"/>
          <w:kern w:val="0"/>
          <w:sz w:val="24"/>
          <w:szCs w:val="24"/>
          <w:lang w:val="en-US" w:eastAsia="zh-CN" w:bidi="ar-SA"/>
        </w:rPr>
        <w:t>联系电话：</w:t>
      </w:r>
      <w:r>
        <w:rPr>
          <w:rFonts w:hint="eastAsia" w:ascii="Times New Roman" w:hAnsi="Times New Roman" w:eastAsia="仿宋_GB2312" w:cs="Times New Roman"/>
          <w:snapToGrid/>
          <w:color w:val="000000"/>
          <w:kern w:val="0"/>
          <w:sz w:val="24"/>
          <w:szCs w:val="24"/>
          <w:lang w:val="en-US" w:eastAsia="zh-CN" w:bidi="ar-SA"/>
        </w:rPr>
        <w:t xml:space="preserve">15974041689 </w:t>
      </w:r>
    </w:p>
    <w:p w14:paraId="3D52360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default" w:ascii="方正小标宋_GBK" w:hAnsi="方正小标宋_GBK" w:eastAsia="方正小标宋_GBK" w:cs="方正小标宋_GBK"/>
          <w:i w:val="0"/>
          <w:iCs w:val="0"/>
          <w:caps w:val="0"/>
          <w:color w:val="000000"/>
          <w:spacing w:val="0"/>
          <w:sz w:val="32"/>
          <w:szCs w:val="32"/>
          <w:shd w:val="clear" w:fill="FFFFFF"/>
          <w:lang w:val="en-US" w:eastAsia="zh-CN"/>
        </w:rPr>
      </w:pPr>
    </w:p>
    <w:p w14:paraId="768B351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default" w:ascii="方正小标宋_GBK" w:hAnsi="方正小标宋_GBK" w:eastAsia="方正小标宋_GBK" w:cs="方正小标宋_GBK"/>
          <w:i w:val="0"/>
          <w:iCs w:val="0"/>
          <w:caps w:val="0"/>
          <w:color w:val="000000"/>
          <w:spacing w:val="0"/>
          <w:sz w:val="32"/>
          <w:szCs w:val="32"/>
          <w:shd w:val="clear" w:fill="FFFFFF"/>
          <w:lang w:val="en-US" w:eastAsia="zh-CN"/>
        </w:rPr>
      </w:pPr>
    </w:p>
    <w:p w14:paraId="49E54E4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default" w:ascii="方正小标宋_GBK" w:hAnsi="方正小标宋_GBK" w:eastAsia="方正小标宋_GBK" w:cs="方正小标宋_GBK"/>
          <w:i w:val="0"/>
          <w:iCs w:val="0"/>
          <w:caps w:val="0"/>
          <w:color w:val="000000"/>
          <w:spacing w:val="0"/>
          <w:sz w:val="20"/>
          <w:szCs w:val="20"/>
          <w:shd w:val="clear" w:fill="FFFFFF"/>
          <w:lang w:val="en-US" w:eastAsia="zh-CN"/>
        </w:rPr>
      </w:pPr>
      <w:r>
        <w:rPr>
          <w:rFonts w:hint="default" w:ascii="方正小标宋_GBK" w:hAnsi="方正小标宋_GBK" w:eastAsia="方正小标宋_GBK" w:cs="方正小标宋_GBK"/>
          <w:i w:val="0"/>
          <w:iCs w:val="0"/>
          <w:caps w:val="0"/>
          <w:color w:val="000000"/>
          <w:spacing w:val="0"/>
          <w:sz w:val="20"/>
          <w:szCs w:val="20"/>
          <w:shd w:val="clear" w:fill="FFFFFF"/>
          <w:lang w:val="en-US" w:eastAsia="zh-CN"/>
        </w:rPr>
        <w:t>附件1-2</w:t>
      </w:r>
    </w:p>
    <w:p w14:paraId="44012FB1">
      <w:pPr>
        <w:keepNext w:val="0"/>
        <w:keepLines w:val="0"/>
        <w:pageBreakBefore w:val="0"/>
        <w:widowControl/>
        <w:tabs>
          <w:tab w:val="left" w:pos="3611"/>
          <w:tab w:val="left" w:pos="4791"/>
          <w:tab w:val="left" w:pos="5951"/>
          <w:tab w:val="left" w:pos="7071"/>
          <w:tab w:val="left" w:pos="8191"/>
          <w:tab w:val="left" w:pos="9311"/>
        </w:tabs>
        <w:kinsoku/>
        <w:wordWrap/>
        <w:overflowPunct/>
        <w:topLinePunct w:val="0"/>
        <w:autoSpaceDE/>
        <w:autoSpaceDN/>
        <w:bidi w:val="0"/>
        <w:adjustRightInd/>
        <w:snapToGrid/>
        <w:spacing w:line="480" w:lineRule="exact"/>
        <w:ind w:left="91"/>
        <w:jc w:val="center"/>
        <w:textAlignment w:val="auto"/>
        <w:rPr>
          <w:rFonts w:hint="eastAsia" w:ascii="方正小标宋简体" w:hAnsi="方正小标宋简体" w:eastAsia="方正小标宋简体" w:cs="方正小标宋简体"/>
          <w:color w:val="000000"/>
          <w:kern w:val="0"/>
          <w:sz w:val="36"/>
          <w:szCs w:val="36"/>
          <w:lang w:val="en-US" w:eastAsia="zh-CN"/>
        </w:rPr>
      </w:pPr>
      <w:r>
        <w:rPr>
          <w:rFonts w:hint="eastAsia" w:ascii="方正小标宋简体" w:hAnsi="方正小标宋简体" w:eastAsia="方正小标宋简体" w:cs="方正小标宋简体"/>
          <w:color w:val="000000"/>
          <w:kern w:val="0"/>
          <w:sz w:val="36"/>
          <w:szCs w:val="36"/>
          <w:lang w:val="en-US" w:eastAsia="zh-CN"/>
        </w:rPr>
        <w:t>整体支出绩效自评表</w:t>
      </w:r>
    </w:p>
    <w:tbl>
      <w:tblPr>
        <w:tblStyle w:val="10"/>
        <w:tblW w:w="9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327"/>
        <w:gridCol w:w="1027"/>
        <w:gridCol w:w="1256"/>
        <w:gridCol w:w="827"/>
        <w:gridCol w:w="915"/>
        <w:gridCol w:w="792"/>
        <w:gridCol w:w="660"/>
        <w:gridCol w:w="1440"/>
      </w:tblGrid>
      <w:tr w14:paraId="788C0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018" w:type="dxa"/>
            <w:noWrap w:val="0"/>
            <w:vAlign w:val="center"/>
          </w:tcPr>
          <w:p w14:paraId="2386B3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预算</w:t>
            </w:r>
            <w:r>
              <w:rPr>
                <w:rFonts w:hint="eastAsia" w:ascii="仿宋" w:hAnsi="仿宋" w:eastAsia="仿宋" w:cs="仿宋"/>
                <w:color w:val="000000"/>
                <w:kern w:val="0"/>
                <w:sz w:val="20"/>
                <w:szCs w:val="20"/>
                <w:lang w:val="en-US" w:eastAsia="zh-CN"/>
              </w:rPr>
              <w:t>单位</w:t>
            </w:r>
            <w:r>
              <w:rPr>
                <w:rFonts w:hint="eastAsia" w:ascii="仿宋" w:hAnsi="仿宋" w:eastAsia="仿宋" w:cs="仿宋"/>
                <w:color w:val="000000"/>
                <w:kern w:val="0"/>
                <w:sz w:val="20"/>
                <w:szCs w:val="20"/>
              </w:rPr>
              <w:t>名称</w:t>
            </w:r>
          </w:p>
        </w:tc>
        <w:tc>
          <w:tcPr>
            <w:tcW w:w="8244" w:type="dxa"/>
            <w:gridSpan w:val="8"/>
            <w:noWrap w:val="0"/>
            <w:vAlign w:val="center"/>
          </w:tcPr>
          <w:p w14:paraId="5872DE2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辰溪县科学技术协会 </w:t>
            </w:r>
          </w:p>
        </w:tc>
      </w:tr>
      <w:tr w14:paraId="3271F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018" w:type="dxa"/>
            <w:vMerge w:val="restart"/>
            <w:noWrap w:val="0"/>
            <w:vAlign w:val="center"/>
          </w:tcPr>
          <w:p w14:paraId="5CA5BA5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年度预算申请</w:t>
            </w:r>
          </w:p>
          <w:p w14:paraId="1722071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（万元）</w:t>
            </w:r>
          </w:p>
        </w:tc>
        <w:tc>
          <w:tcPr>
            <w:tcW w:w="2354" w:type="dxa"/>
            <w:gridSpan w:val="2"/>
            <w:noWrap w:val="0"/>
            <w:vAlign w:val="center"/>
          </w:tcPr>
          <w:p w14:paraId="25560B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p>
        </w:tc>
        <w:tc>
          <w:tcPr>
            <w:tcW w:w="1256" w:type="dxa"/>
            <w:noWrap w:val="0"/>
            <w:vAlign w:val="center"/>
          </w:tcPr>
          <w:p w14:paraId="587A9F9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年初</w:t>
            </w:r>
          </w:p>
          <w:p w14:paraId="340125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预算数</w:t>
            </w:r>
          </w:p>
        </w:tc>
        <w:tc>
          <w:tcPr>
            <w:tcW w:w="827" w:type="dxa"/>
            <w:noWrap w:val="0"/>
            <w:vAlign w:val="center"/>
          </w:tcPr>
          <w:p w14:paraId="1CDF5DC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全年预算数</w:t>
            </w:r>
          </w:p>
        </w:tc>
        <w:tc>
          <w:tcPr>
            <w:tcW w:w="915" w:type="dxa"/>
            <w:noWrap w:val="0"/>
            <w:vAlign w:val="center"/>
          </w:tcPr>
          <w:p w14:paraId="57E075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全年执行数</w:t>
            </w:r>
          </w:p>
        </w:tc>
        <w:tc>
          <w:tcPr>
            <w:tcW w:w="792" w:type="dxa"/>
            <w:noWrap w:val="0"/>
            <w:vAlign w:val="center"/>
          </w:tcPr>
          <w:p w14:paraId="1517F8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分值</w:t>
            </w:r>
          </w:p>
        </w:tc>
        <w:tc>
          <w:tcPr>
            <w:tcW w:w="660" w:type="dxa"/>
            <w:noWrap w:val="0"/>
            <w:vAlign w:val="center"/>
          </w:tcPr>
          <w:p w14:paraId="331638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执行率</w:t>
            </w:r>
          </w:p>
        </w:tc>
        <w:tc>
          <w:tcPr>
            <w:tcW w:w="1440" w:type="dxa"/>
            <w:noWrap w:val="0"/>
            <w:vAlign w:val="center"/>
          </w:tcPr>
          <w:p w14:paraId="218F1F5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得分</w:t>
            </w:r>
          </w:p>
        </w:tc>
      </w:tr>
      <w:tr w14:paraId="39A86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427016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2354" w:type="dxa"/>
            <w:gridSpan w:val="2"/>
            <w:noWrap w:val="0"/>
            <w:vAlign w:val="center"/>
          </w:tcPr>
          <w:p w14:paraId="37CD568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color w:val="000000"/>
                <w:kern w:val="0"/>
                <w:sz w:val="20"/>
                <w:szCs w:val="20"/>
              </w:rPr>
              <w:t>年度资金总额</w:t>
            </w:r>
          </w:p>
        </w:tc>
        <w:tc>
          <w:tcPr>
            <w:tcW w:w="1256" w:type="dxa"/>
            <w:noWrap w:val="0"/>
            <w:vAlign w:val="center"/>
          </w:tcPr>
          <w:p w14:paraId="0FA6DC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311.97</w:t>
            </w:r>
          </w:p>
        </w:tc>
        <w:tc>
          <w:tcPr>
            <w:tcW w:w="827" w:type="dxa"/>
            <w:noWrap w:val="0"/>
            <w:vAlign w:val="center"/>
          </w:tcPr>
          <w:p w14:paraId="501654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295.29</w:t>
            </w:r>
          </w:p>
        </w:tc>
        <w:tc>
          <w:tcPr>
            <w:tcW w:w="915" w:type="dxa"/>
            <w:noWrap w:val="0"/>
            <w:vAlign w:val="center"/>
          </w:tcPr>
          <w:p w14:paraId="7781B1E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294.29</w:t>
            </w:r>
          </w:p>
        </w:tc>
        <w:tc>
          <w:tcPr>
            <w:tcW w:w="792" w:type="dxa"/>
            <w:noWrap w:val="0"/>
            <w:vAlign w:val="center"/>
          </w:tcPr>
          <w:p w14:paraId="245BDD0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sz w:val="20"/>
                <w:szCs w:val="20"/>
              </w:rPr>
            </w:pPr>
            <w:r>
              <w:rPr>
                <w:rFonts w:hint="eastAsia" w:ascii="仿宋" w:hAnsi="仿宋" w:eastAsia="仿宋" w:cs="仿宋"/>
                <w:sz w:val="20"/>
                <w:szCs w:val="20"/>
              </w:rPr>
              <w:t>10</w:t>
            </w:r>
          </w:p>
        </w:tc>
        <w:tc>
          <w:tcPr>
            <w:tcW w:w="660" w:type="dxa"/>
            <w:noWrap w:val="0"/>
            <w:vAlign w:val="center"/>
          </w:tcPr>
          <w:p w14:paraId="104BA16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99%</w:t>
            </w:r>
          </w:p>
        </w:tc>
        <w:tc>
          <w:tcPr>
            <w:tcW w:w="1440" w:type="dxa"/>
            <w:noWrap w:val="0"/>
            <w:vAlign w:val="center"/>
          </w:tcPr>
          <w:p w14:paraId="2A6B234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9</w:t>
            </w:r>
          </w:p>
        </w:tc>
      </w:tr>
      <w:tr w14:paraId="790B1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6086308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437" w:type="dxa"/>
            <w:gridSpan w:val="4"/>
            <w:noWrap w:val="0"/>
            <w:vAlign w:val="center"/>
          </w:tcPr>
          <w:p w14:paraId="088B22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按收入性质分：</w:t>
            </w:r>
          </w:p>
        </w:tc>
        <w:tc>
          <w:tcPr>
            <w:tcW w:w="3807" w:type="dxa"/>
            <w:gridSpan w:val="4"/>
            <w:noWrap w:val="0"/>
            <w:vAlign w:val="center"/>
          </w:tcPr>
          <w:p w14:paraId="45A12DC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按支出性质分：</w:t>
            </w:r>
          </w:p>
        </w:tc>
      </w:tr>
      <w:tr w14:paraId="3A22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74E4417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437" w:type="dxa"/>
            <w:gridSpan w:val="4"/>
            <w:noWrap w:val="0"/>
            <w:vAlign w:val="center"/>
          </w:tcPr>
          <w:p w14:paraId="03F2A0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 xml:space="preserve">  其中：  一般公共预算：</w:t>
            </w:r>
            <w:r>
              <w:rPr>
                <w:rFonts w:hint="eastAsia" w:ascii="仿宋" w:hAnsi="仿宋" w:eastAsia="仿宋" w:cs="仿宋"/>
                <w:color w:val="000000"/>
                <w:kern w:val="0"/>
                <w:sz w:val="20"/>
                <w:szCs w:val="20"/>
                <w:lang w:val="en-US" w:eastAsia="zh-CN"/>
              </w:rPr>
              <w:t>311.97</w:t>
            </w:r>
          </w:p>
        </w:tc>
        <w:tc>
          <w:tcPr>
            <w:tcW w:w="3807" w:type="dxa"/>
            <w:gridSpan w:val="4"/>
            <w:noWrap w:val="0"/>
            <w:vAlign w:val="center"/>
          </w:tcPr>
          <w:p w14:paraId="293BC3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其中：基本支出：</w:t>
            </w:r>
            <w:r>
              <w:rPr>
                <w:rFonts w:hint="eastAsia" w:ascii="仿宋" w:hAnsi="仿宋" w:eastAsia="仿宋" w:cs="仿宋"/>
                <w:color w:val="000000"/>
                <w:kern w:val="0"/>
                <w:sz w:val="20"/>
                <w:szCs w:val="20"/>
                <w:lang w:val="en-US" w:eastAsia="zh-CN"/>
              </w:rPr>
              <w:t>194.4</w:t>
            </w:r>
          </w:p>
        </w:tc>
      </w:tr>
      <w:tr w14:paraId="5C1F6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043DD3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437" w:type="dxa"/>
            <w:gridSpan w:val="4"/>
            <w:noWrap w:val="0"/>
            <w:vAlign w:val="center"/>
          </w:tcPr>
          <w:p w14:paraId="2AF5F16E">
            <w:pPr>
              <w:keepNext w:val="0"/>
              <w:keepLines w:val="0"/>
              <w:pageBreakBefore w:val="0"/>
              <w:widowControl/>
              <w:kinsoku/>
              <w:wordWrap/>
              <w:overflowPunct/>
              <w:topLinePunct w:val="0"/>
              <w:autoSpaceDE/>
              <w:autoSpaceDN/>
              <w:bidi w:val="0"/>
              <w:adjustRightInd/>
              <w:snapToGrid/>
              <w:spacing w:line="240" w:lineRule="exact"/>
              <w:ind w:firstLine="800" w:firstLineChars="400"/>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政府性基金拨款：</w:t>
            </w:r>
          </w:p>
        </w:tc>
        <w:tc>
          <w:tcPr>
            <w:tcW w:w="3807" w:type="dxa"/>
            <w:gridSpan w:val="4"/>
            <w:noWrap w:val="0"/>
            <w:vAlign w:val="center"/>
          </w:tcPr>
          <w:p w14:paraId="6E665E1D">
            <w:pPr>
              <w:keepNext w:val="0"/>
              <w:keepLines w:val="0"/>
              <w:pageBreakBefore w:val="0"/>
              <w:widowControl/>
              <w:kinsoku/>
              <w:wordWrap/>
              <w:overflowPunct/>
              <w:topLinePunct w:val="0"/>
              <w:autoSpaceDE/>
              <w:autoSpaceDN/>
              <w:bidi w:val="0"/>
              <w:adjustRightInd/>
              <w:snapToGrid/>
              <w:spacing w:line="240" w:lineRule="exact"/>
              <w:ind w:firstLine="600" w:firstLineChars="300"/>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项目支出：</w:t>
            </w:r>
            <w:r>
              <w:rPr>
                <w:rFonts w:hint="eastAsia" w:ascii="仿宋" w:hAnsi="仿宋" w:eastAsia="仿宋" w:cs="仿宋"/>
                <w:color w:val="000000"/>
                <w:kern w:val="0"/>
                <w:sz w:val="20"/>
                <w:szCs w:val="20"/>
                <w:lang w:val="en-US" w:eastAsia="zh-CN"/>
              </w:rPr>
              <w:t>99.89万元</w:t>
            </w:r>
          </w:p>
        </w:tc>
      </w:tr>
      <w:tr w14:paraId="11737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70DA806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437" w:type="dxa"/>
            <w:gridSpan w:val="4"/>
            <w:noWrap w:val="0"/>
            <w:vAlign w:val="center"/>
          </w:tcPr>
          <w:p w14:paraId="369D6D5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纳入专户管理的非税收入拨款：</w:t>
            </w:r>
          </w:p>
        </w:tc>
        <w:tc>
          <w:tcPr>
            <w:tcW w:w="3807" w:type="dxa"/>
            <w:gridSpan w:val="4"/>
            <w:noWrap w:val="0"/>
            <w:vAlign w:val="center"/>
          </w:tcPr>
          <w:p w14:paraId="2FC8470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77BD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8" w:type="dxa"/>
            <w:vMerge w:val="continue"/>
            <w:noWrap w:val="0"/>
            <w:vAlign w:val="center"/>
          </w:tcPr>
          <w:p w14:paraId="4CF314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437" w:type="dxa"/>
            <w:gridSpan w:val="4"/>
            <w:noWrap w:val="0"/>
            <w:vAlign w:val="center"/>
          </w:tcPr>
          <w:p w14:paraId="1902D710">
            <w:pPr>
              <w:keepNext w:val="0"/>
              <w:keepLines w:val="0"/>
              <w:pageBreakBefore w:val="0"/>
              <w:widowControl/>
              <w:kinsoku/>
              <w:wordWrap/>
              <w:overflowPunct/>
              <w:topLinePunct w:val="0"/>
              <w:autoSpaceDE/>
              <w:autoSpaceDN/>
              <w:bidi w:val="0"/>
              <w:adjustRightInd/>
              <w:snapToGrid/>
              <w:spacing w:line="240" w:lineRule="exact"/>
              <w:ind w:firstLine="1400" w:firstLineChars="700"/>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其他资金：</w:t>
            </w:r>
          </w:p>
        </w:tc>
        <w:tc>
          <w:tcPr>
            <w:tcW w:w="3807" w:type="dxa"/>
            <w:gridSpan w:val="4"/>
            <w:noWrap w:val="0"/>
            <w:vAlign w:val="center"/>
          </w:tcPr>
          <w:p w14:paraId="74BBEAF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592A8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restart"/>
            <w:noWrap w:val="0"/>
            <w:vAlign w:val="center"/>
          </w:tcPr>
          <w:p w14:paraId="65A003E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年度总体目标</w:t>
            </w:r>
          </w:p>
        </w:tc>
        <w:tc>
          <w:tcPr>
            <w:tcW w:w="4437" w:type="dxa"/>
            <w:gridSpan w:val="4"/>
            <w:noWrap w:val="0"/>
            <w:vAlign w:val="center"/>
          </w:tcPr>
          <w:p w14:paraId="422BBC8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预期目标</w:t>
            </w:r>
          </w:p>
        </w:tc>
        <w:tc>
          <w:tcPr>
            <w:tcW w:w="3807" w:type="dxa"/>
            <w:gridSpan w:val="4"/>
            <w:noWrap w:val="0"/>
            <w:vAlign w:val="center"/>
          </w:tcPr>
          <w:p w14:paraId="254871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rPr>
              <w:t>实际完成情况</w:t>
            </w:r>
            <w:r>
              <w:rPr>
                <w:rFonts w:hint="eastAsia" w:ascii="仿宋" w:hAnsi="仿宋" w:eastAsia="仿宋" w:cs="仿宋"/>
                <w:color w:val="000000"/>
                <w:kern w:val="0"/>
                <w:sz w:val="20"/>
                <w:szCs w:val="20"/>
                <w:lang w:eastAsia="zh-CN"/>
              </w:rPr>
              <w:t xml:space="preserve"> </w:t>
            </w:r>
          </w:p>
        </w:tc>
      </w:tr>
      <w:tr w14:paraId="15BEE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1018" w:type="dxa"/>
            <w:vMerge w:val="continue"/>
            <w:noWrap w:val="0"/>
            <w:vAlign w:val="center"/>
          </w:tcPr>
          <w:p w14:paraId="1DBA05A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4437" w:type="dxa"/>
            <w:gridSpan w:val="4"/>
            <w:noWrap w:val="0"/>
            <w:vAlign w:val="center"/>
          </w:tcPr>
          <w:p w14:paraId="7E35BA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确保科协行政工作正常运转和干部职工基本工资福利。2.完善科普基础设施设备，加强科普宣传阵地建设和各类科普活动开展，拓宽公众获取科学知识的渠道，提高公民科学文化素质。3.加强科协组织管理，搭建政策激励平台，支持科技创新和成果的运用。</w:t>
            </w:r>
          </w:p>
        </w:tc>
        <w:tc>
          <w:tcPr>
            <w:tcW w:w="3807" w:type="dxa"/>
            <w:gridSpan w:val="4"/>
            <w:noWrap w:val="0"/>
            <w:vAlign w:val="center"/>
          </w:tcPr>
          <w:p w14:paraId="461DEE4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科协机关队伍和志愿者队伍素质建设加强，整体素质提升，机构运行良好；各项数量指标、质量指标、时效指标、效益指标、可持续发展指标、公众满意度指标的完成情况均达到设计要求，各项厉行节约保障措施落实到位，专项成本控制较好。</w:t>
            </w:r>
          </w:p>
        </w:tc>
      </w:tr>
      <w:tr w14:paraId="316A7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18" w:type="dxa"/>
            <w:vMerge w:val="restart"/>
            <w:noWrap w:val="0"/>
            <w:vAlign w:val="center"/>
          </w:tcPr>
          <w:p w14:paraId="16A641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绩</w:t>
            </w:r>
          </w:p>
          <w:p w14:paraId="76AC90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效</w:t>
            </w:r>
          </w:p>
          <w:p w14:paraId="239710A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指</w:t>
            </w:r>
          </w:p>
          <w:p w14:paraId="40CAD91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标</w:t>
            </w:r>
          </w:p>
        </w:tc>
        <w:tc>
          <w:tcPr>
            <w:tcW w:w="1327" w:type="dxa"/>
            <w:noWrap w:val="0"/>
            <w:vAlign w:val="center"/>
          </w:tcPr>
          <w:p w14:paraId="2CB3C3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一级指标</w:t>
            </w:r>
          </w:p>
        </w:tc>
        <w:tc>
          <w:tcPr>
            <w:tcW w:w="1027" w:type="dxa"/>
            <w:noWrap w:val="0"/>
            <w:vAlign w:val="center"/>
          </w:tcPr>
          <w:p w14:paraId="14E7D67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二级指标</w:t>
            </w:r>
          </w:p>
        </w:tc>
        <w:tc>
          <w:tcPr>
            <w:tcW w:w="1256" w:type="dxa"/>
            <w:noWrap w:val="0"/>
            <w:vAlign w:val="center"/>
          </w:tcPr>
          <w:p w14:paraId="61ED3D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三级指标</w:t>
            </w:r>
          </w:p>
        </w:tc>
        <w:tc>
          <w:tcPr>
            <w:tcW w:w="827" w:type="dxa"/>
            <w:noWrap w:val="0"/>
            <w:vAlign w:val="center"/>
          </w:tcPr>
          <w:p w14:paraId="2B351D8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年度指标值</w:t>
            </w:r>
          </w:p>
        </w:tc>
        <w:tc>
          <w:tcPr>
            <w:tcW w:w="915" w:type="dxa"/>
            <w:noWrap w:val="0"/>
            <w:vAlign w:val="center"/>
          </w:tcPr>
          <w:p w14:paraId="0230B63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实际完成值</w:t>
            </w:r>
          </w:p>
        </w:tc>
        <w:tc>
          <w:tcPr>
            <w:tcW w:w="792" w:type="dxa"/>
            <w:noWrap w:val="0"/>
            <w:vAlign w:val="center"/>
          </w:tcPr>
          <w:p w14:paraId="63E9B0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分值</w:t>
            </w:r>
          </w:p>
        </w:tc>
        <w:tc>
          <w:tcPr>
            <w:tcW w:w="660" w:type="dxa"/>
            <w:noWrap w:val="0"/>
            <w:vAlign w:val="center"/>
          </w:tcPr>
          <w:p w14:paraId="2C5B26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得分</w:t>
            </w:r>
          </w:p>
        </w:tc>
        <w:tc>
          <w:tcPr>
            <w:tcW w:w="1440" w:type="dxa"/>
            <w:noWrap w:val="0"/>
            <w:vAlign w:val="top"/>
          </w:tcPr>
          <w:p w14:paraId="29DB35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偏差原因分析及改进措施</w:t>
            </w:r>
          </w:p>
        </w:tc>
      </w:tr>
      <w:tr w14:paraId="25BA4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76D82E2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restart"/>
            <w:noWrap w:val="0"/>
            <w:vAlign w:val="center"/>
          </w:tcPr>
          <w:p w14:paraId="5A9006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成本指标</w:t>
            </w:r>
          </w:p>
          <w:p w14:paraId="589114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w:t>
            </w:r>
            <w:r>
              <w:rPr>
                <w:rFonts w:hint="eastAsia" w:ascii="仿宋" w:hAnsi="仿宋" w:eastAsia="仿宋" w:cs="仿宋"/>
                <w:color w:val="000000"/>
                <w:kern w:val="0"/>
                <w:sz w:val="20"/>
                <w:szCs w:val="20"/>
                <w:lang w:val="en-US" w:eastAsia="zh-CN"/>
              </w:rPr>
              <w:t>2</w:t>
            </w:r>
            <w:r>
              <w:rPr>
                <w:rFonts w:hint="eastAsia" w:ascii="仿宋" w:hAnsi="仿宋" w:eastAsia="仿宋" w:cs="仿宋"/>
                <w:color w:val="000000"/>
                <w:kern w:val="0"/>
                <w:sz w:val="20"/>
                <w:szCs w:val="20"/>
              </w:rPr>
              <w:t>0分)</w:t>
            </w:r>
          </w:p>
        </w:tc>
        <w:tc>
          <w:tcPr>
            <w:tcW w:w="1027" w:type="dxa"/>
            <w:shd w:val="clear" w:color="auto" w:fill="auto"/>
            <w:noWrap w:val="0"/>
            <w:vAlign w:val="top"/>
          </w:tcPr>
          <w:p w14:paraId="649D74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经济成本指标</w:t>
            </w:r>
          </w:p>
        </w:tc>
        <w:tc>
          <w:tcPr>
            <w:tcW w:w="1256" w:type="dxa"/>
            <w:noWrap w:val="0"/>
            <w:vAlign w:val="center"/>
          </w:tcPr>
          <w:p w14:paraId="7CACEC1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部门预算支出金额</w:t>
            </w:r>
          </w:p>
        </w:tc>
        <w:tc>
          <w:tcPr>
            <w:tcW w:w="827" w:type="dxa"/>
            <w:noWrap w:val="0"/>
            <w:vAlign w:val="center"/>
          </w:tcPr>
          <w:p w14:paraId="0814902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311.97</w:t>
            </w:r>
          </w:p>
        </w:tc>
        <w:tc>
          <w:tcPr>
            <w:tcW w:w="915" w:type="dxa"/>
            <w:noWrap w:val="0"/>
            <w:vAlign w:val="center"/>
          </w:tcPr>
          <w:p w14:paraId="1A9E147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294.29</w:t>
            </w:r>
          </w:p>
        </w:tc>
        <w:tc>
          <w:tcPr>
            <w:tcW w:w="792" w:type="dxa"/>
            <w:noWrap w:val="0"/>
            <w:vAlign w:val="center"/>
          </w:tcPr>
          <w:p w14:paraId="40C3BCF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w:t>
            </w:r>
          </w:p>
        </w:tc>
        <w:tc>
          <w:tcPr>
            <w:tcW w:w="660" w:type="dxa"/>
            <w:noWrap w:val="0"/>
            <w:vAlign w:val="center"/>
          </w:tcPr>
          <w:p w14:paraId="5DFE327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8</w:t>
            </w:r>
          </w:p>
        </w:tc>
        <w:tc>
          <w:tcPr>
            <w:tcW w:w="1440" w:type="dxa"/>
            <w:noWrap w:val="0"/>
            <w:vAlign w:val="center"/>
          </w:tcPr>
          <w:p w14:paraId="735DA82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6AA93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49D909B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7021049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p>
        </w:tc>
        <w:tc>
          <w:tcPr>
            <w:tcW w:w="1027" w:type="dxa"/>
            <w:shd w:val="clear" w:color="auto" w:fill="auto"/>
            <w:noWrap w:val="0"/>
            <w:vAlign w:val="top"/>
          </w:tcPr>
          <w:p w14:paraId="17AC763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社会成本指标</w:t>
            </w:r>
          </w:p>
        </w:tc>
        <w:tc>
          <w:tcPr>
            <w:tcW w:w="1256" w:type="dxa"/>
            <w:noWrap w:val="0"/>
            <w:vAlign w:val="center"/>
          </w:tcPr>
          <w:p w14:paraId="46E2B9C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社会成本节约率</w:t>
            </w:r>
          </w:p>
        </w:tc>
        <w:tc>
          <w:tcPr>
            <w:tcW w:w="827" w:type="dxa"/>
            <w:noWrap w:val="0"/>
            <w:vAlign w:val="center"/>
          </w:tcPr>
          <w:p w14:paraId="40114EE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0</w:t>
            </w:r>
          </w:p>
        </w:tc>
        <w:tc>
          <w:tcPr>
            <w:tcW w:w="915" w:type="dxa"/>
            <w:noWrap w:val="0"/>
            <w:vAlign w:val="center"/>
          </w:tcPr>
          <w:p w14:paraId="5567134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100</w:t>
            </w:r>
          </w:p>
        </w:tc>
        <w:tc>
          <w:tcPr>
            <w:tcW w:w="792" w:type="dxa"/>
            <w:noWrap w:val="0"/>
            <w:vAlign w:val="center"/>
          </w:tcPr>
          <w:p w14:paraId="43E18DE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48CAF9B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1440" w:type="dxa"/>
            <w:noWrap w:val="0"/>
            <w:vAlign w:val="center"/>
          </w:tcPr>
          <w:p w14:paraId="5DAC93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2A3E6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18" w:type="dxa"/>
            <w:vMerge w:val="continue"/>
            <w:noWrap w:val="0"/>
            <w:vAlign w:val="center"/>
          </w:tcPr>
          <w:p w14:paraId="4E4F392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5349CE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p>
        </w:tc>
        <w:tc>
          <w:tcPr>
            <w:tcW w:w="1027" w:type="dxa"/>
            <w:shd w:val="clear" w:color="auto" w:fill="auto"/>
            <w:noWrap w:val="0"/>
            <w:vAlign w:val="top"/>
          </w:tcPr>
          <w:p w14:paraId="1E5185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rPr>
              <w:t>生态环境成本指标</w:t>
            </w:r>
          </w:p>
        </w:tc>
        <w:tc>
          <w:tcPr>
            <w:tcW w:w="1256" w:type="dxa"/>
            <w:noWrap w:val="0"/>
            <w:vAlign w:val="center"/>
          </w:tcPr>
          <w:p w14:paraId="2EEEB00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生态环境成本节约率</w:t>
            </w:r>
          </w:p>
        </w:tc>
        <w:tc>
          <w:tcPr>
            <w:tcW w:w="827" w:type="dxa"/>
            <w:noWrap w:val="0"/>
            <w:vAlign w:val="center"/>
          </w:tcPr>
          <w:p w14:paraId="3E8D02F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0</w:t>
            </w:r>
          </w:p>
        </w:tc>
        <w:tc>
          <w:tcPr>
            <w:tcW w:w="915" w:type="dxa"/>
            <w:noWrap w:val="0"/>
            <w:vAlign w:val="center"/>
          </w:tcPr>
          <w:p w14:paraId="2BB9635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100</w:t>
            </w:r>
          </w:p>
        </w:tc>
        <w:tc>
          <w:tcPr>
            <w:tcW w:w="792" w:type="dxa"/>
            <w:noWrap w:val="0"/>
            <w:vAlign w:val="center"/>
          </w:tcPr>
          <w:p w14:paraId="1A0288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06E1420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1440" w:type="dxa"/>
            <w:noWrap w:val="0"/>
            <w:vAlign w:val="center"/>
          </w:tcPr>
          <w:p w14:paraId="5F65AA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r>
      <w:tr w14:paraId="6D3A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524D13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restart"/>
            <w:noWrap w:val="0"/>
            <w:vAlign w:val="center"/>
          </w:tcPr>
          <w:p w14:paraId="411638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产出指标</w:t>
            </w:r>
          </w:p>
          <w:p w14:paraId="1737AD1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lang w:eastAsia="zh-CN"/>
              </w:rPr>
              <w:t>（</w:t>
            </w:r>
            <w:r>
              <w:rPr>
                <w:rFonts w:hint="eastAsia" w:ascii="仿宋" w:hAnsi="仿宋" w:eastAsia="仿宋" w:cs="仿宋"/>
                <w:color w:val="000000"/>
                <w:kern w:val="0"/>
                <w:sz w:val="20"/>
                <w:szCs w:val="20"/>
                <w:lang w:val="en-US" w:eastAsia="zh-CN"/>
              </w:rPr>
              <w:t>3</w:t>
            </w:r>
            <w:r>
              <w:rPr>
                <w:rFonts w:hint="eastAsia" w:ascii="仿宋" w:hAnsi="仿宋" w:eastAsia="仿宋" w:cs="仿宋"/>
                <w:color w:val="000000"/>
                <w:kern w:val="0"/>
                <w:sz w:val="20"/>
                <w:szCs w:val="20"/>
              </w:rPr>
              <w:t>0分)</w:t>
            </w:r>
          </w:p>
        </w:tc>
        <w:tc>
          <w:tcPr>
            <w:tcW w:w="1027" w:type="dxa"/>
            <w:vMerge w:val="restart"/>
            <w:noWrap w:val="0"/>
            <w:vAlign w:val="center"/>
          </w:tcPr>
          <w:p w14:paraId="4154D30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数量指标</w:t>
            </w:r>
          </w:p>
        </w:tc>
        <w:tc>
          <w:tcPr>
            <w:tcW w:w="1256" w:type="dxa"/>
            <w:noWrap w:val="0"/>
            <w:vAlign w:val="center"/>
          </w:tcPr>
          <w:p w14:paraId="406E3C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参加科普活动人次</w:t>
            </w:r>
          </w:p>
        </w:tc>
        <w:tc>
          <w:tcPr>
            <w:tcW w:w="827" w:type="dxa"/>
            <w:noWrap w:val="0"/>
            <w:vAlign w:val="center"/>
          </w:tcPr>
          <w:p w14:paraId="458EF9C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10000</w:t>
            </w:r>
          </w:p>
        </w:tc>
        <w:tc>
          <w:tcPr>
            <w:tcW w:w="915" w:type="dxa"/>
            <w:noWrap w:val="0"/>
            <w:vAlign w:val="center"/>
          </w:tcPr>
          <w:p w14:paraId="7E8E30B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20000</w:t>
            </w:r>
          </w:p>
        </w:tc>
        <w:tc>
          <w:tcPr>
            <w:tcW w:w="792" w:type="dxa"/>
            <w:noWrap w:val="0"/>
            <w:vAlign w:val="center"/>
          </w:tcPr>
          <w:p w14:paraId="64E4DA4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660" w:type="dxa"/>
            <w:noWrap w:val="0"/>
            <w:vAlign w:val="center"/>
          </w:tcPr>
          <w:p w14:paraId="16C6A3C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1440" w:type="dxa"/>
            <w:noWrap w:val="0"/>
            <w:vAlign w:val="center"/>
          </w:tcPr>
          <w:p w14:paraId="160569E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2BB76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4BE1045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6DED6BE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1425AD1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04DD5B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学生参与科技创新活动人次</w:t>
            </w:r>
          </w:p>
        </w:tc>
        <w:tc>
          <w:tcPr>
            <w:tcW w:w="827" w:type="dxa"/>
            <w:noWrap w:val="0"/>
            <w:vAlign w:val="center"/>
          </w:tcPr>
          <w:p w14:paraId="388605C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200</w:t>
            </w:r>
          </w:p>
        </w:tc>
        <w:tc>
          <w:tcPr>
            <w:tcW w:w="915" w:type="dxa"/>
            <w:noWrap w:val="0"/>
            <w:vAlign w:val="center"/>
          </w:tcPr>
          <w:p w14:paraId="1830DC3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240</w:t>
            </w:r>
          </w:p>
        </w:tc>
        <w:tc>
          <w:tcPr>
            <w:tcW w:w="792" w:type="dxa"/>
            <w:noWrap w:val="0"/>
            <w:vAlign w:val="center"/>
          </w:tcPr>
          <w:p w14:paraId="5A9FAFF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660" w:type="dxa"/>
            <w:noWrap w:val="0"/>
            <w:vAlign w:val="center"/>
          </w:tcPr>
          <w:p w14:paraId="3702613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1440" w:type="dxa"/>
            <w:noWrap w:val="0"/>
            <w:vAlign w:val="center"/>
          </w:tcPr>
          <w:p w14:paraId="40B153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0B3E9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018" w:type="dxa"/>
            <w:vMerge w:val="continue"/>
            <w:noWrap w:val="0"/>
            <w:vAlign w:val="center"/>
          </w:tcPr>
          <w:p w14:paraId="0AF103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39C03F9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322788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5FAF01B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发放科普资料</w:t>
            </w:r>
          </w:p>
        </w:tc>
        <w:tc>
          <w:tcPr>
            <w:tcW w:w="827" w:type="dxa"/>
            <w:noWrap w:val="0"/>
            <w:vAlign w:val="center"/>
          </w:tcPr>
          <w:p w14:paraId="6994281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2000</w:t>
            </w:r>
          </w:p>
        </w:tc>
        <w:tc>
          <w:tcPr>
            <w:tcW w:w="915" w:type="dxa"/>
            <w:noWrap w:val="0"/>
            <w:vAlign w:val="center"/>
          </w:tcPr>
          <w:p w14:paraId="64310F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2500</w:t>
            </w:r>
          </w:p>
        </w:tc>
        <w:tc>
          <w:tcPr>
            <w:tcW w:w="792" w:type="dxa"/>
            <w:noWrap w:val="0"/>
            <w:vAlign w:val="center"/>
          </w:tcPr>
          <w:p w14:paraId="7502BF1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660" w:type="dxa"/>
            <w:noWrap w:val="0"/>
            <w:vAlign w:val="center"/>
          </w:tcPr>
          <w:p w14:paraId="02DFB27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1440" w:type="dxa"/>
            <w:noWrap w:val="0"/>
            <w:vAlign w:val="center"/>
          </w:tcPr>
          <w:p w14:paraId="53486F0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r w14:paraId="35D83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042B74E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6E5738E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585F35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6E6950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科普活动场次</w:t>
            </w:r>
          </w:p>
        </w:tc>
        <w:tc>
          <w:tcPr>
            <w:tcW w:w="827" w:type="dxa"/>
            <w:noWrap w:val="0"/>
            <w:vAlign w:val="center"/>
          </w:tcPr>
          <w:p w14:paraId="6798EE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20</w:t>
            </w:r>
          </w:p>
        </w:tc>
        <w:tc>
          <w:tcPr>
            <w:tcW w:w="915" w:type="dxa"/>
            <w:noWrap w:val="0"/>
            <w:vAlign w:val="center"/>
          </w:tcPr>
          <w:p w14:paraId="445D9E8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30</w:t>
            </w:r>
          </w:p>
        </w:tc>
        <w:tc>
          <w:tcPr>
            <w:tcW w:w="792" w:type="dxa"/>
            <w:noWrap w:val="0"/>
            <w:vAlign w:val="center"/>
          </w:tcPr>
          <w:p w14:paraId="46DA963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660" w:type="dxa"/>
            <w:noWrap w:val="0"/>
            <w:vAlign w:val="center"/>
          </w:tcPr>
          <w:p w14:paraId="136F3F8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1440" w:type="dxa"/>
            <w:noWrap w:val="0"/>
            <w:vAlign w:val="center"/>
          </w:tcPr>
          <w:p w14:paraId="079E92A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r w14:paraId="4615E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65D5DA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510C1E5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76DAD8F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0384CBC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科技展品采购</w:t>
            </w:r>
          </w:p>
        </w:tc>
        <w:tc>
          <w:tcPr>
            <w:tcW w:w="827" w:type="dxa"/>
            <w:noWrap w:val="0"/>
            <w:vAlign w:val="center"/>
          </w:tcPr>
          <w:p w14:paraId="0E7C923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915" w:type="dxa"/>
            <w:noWrap w:val="0"/>
            <w:vAlign w:val="center"/>
          </w:tcPr>
          <w:p w14:paraId="08FB7FA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8</w:t>
            </w:r>
          </w:p>
        </w:tc>
        <w:tc>
          <w:tcPr>
            <w:tcW w:w="792" w:type="dxa"/>
            <w:noWrap w:val="0"/>
            <w:vAlign w:val="center"/>
          </w:tcPr>
          <w:p w14:paraId="6303E79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660" w:type="dxa"/>
            <w:noWrap w:val="0"/>
            <w:vAlign w:val="center"/>
          </w:tcPr>
          <w:p w14:paraId="39F88AE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1440" w:type="dxa"/>
            <w:noWrap w:val="0"/>
            <w:vAlign w:val="center"/>
          </w:tcPr>
          <w:p w14:paraId="3C46A2A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r w14:paraId="60206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018" w:type="dxa"/>
            <w:vMerge w:val="continue"/>
            <w:noWrap w:val="0"/>
            <w:vAlign w:val="center"/>
          </w:tcPr>
          <w:p w14:paraId="1F5A023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4CE6A5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restart"/>
            <w:noWrap w:val="0"/>
            <w:vAlign w:val="center"/>
          </w:tcPr>
          <w:p w14:paraId="1073AB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质量指标</w:t>
            </w:r>
          </w:p>
        </w:tc>
        <w:tc>
          <w:tcPr>
            <w:tcW w:w="1256" w:type="dxa"/>
            <w:noWrap w:val="0"/>
            <w:vAlign w:val="center"/>
          </w:tcPr>
          <w:p w14:paraId="412576C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采购合格率</w:t>
            </w:r>
          </w:p>
        </w:tc>
        <w:tc>
          <w:tcPr>
            <w:tcW w:w="827" w:type="dxa"/>
            <w:noWrap w:val="0"/>
            <w:vAlign w:val="center"/>
          </w:tcPr>
          <w:p w14:paraId="64D87E6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90</w:t>
            </w:r>
          </w:p>
        </w:tc>
        <w:tc>
          <w:tcPr>
            <w:tcW w:w="915" w:type="dxa"/>
            <w:noWrap w:val="0"/>
            <w:vAlign w:val="center"/>
          </w:tcPr>
          <w:p w14:paraId="387656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90</w:t>
            </w:r>
          </w:p>
        </w:tc>
        <w:tc>
          <w:tcPr>
            <w:tcW w:w="792" w:type="dxa"/>
            <w:noWrap w:val="0"/>
            <w:vAlign w:val="center"/>
          </w:tcPr>
          <w:p w14:paraId="5F48931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660" w:type="dxa"/>
            <w:noWrap w:val="0"/>
            <w:vAlign w:val="center"/>
          </w:tcPr>
          <w:p w14:paraId="04C5B9B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1440" w:type="dxa"/>
            <w:noWrap w:val="0"/>
            <w:vAlign w:val="center"/>
          </w:tcPr>
          <w:p w14:paraId="2FCF85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05691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7D12C7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6309C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2ED5C64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12D549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经费使用准确率</w:t>
            </w:r>
          </w:p>
        </w:tc>
        <w:tc>
          <w:tcPr>
            <w:tcW w:w="827" w:type="dxa"/>
            <w:noWrap w:val="0"/>
            <w:vAlign w:val="center"/>
          </w:tcPr>
          <w:p w14:paraId="57E05D5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915" w:type="dxa"/>
            <w:noWrap w:val="0"/>
            <w:vAlign w:val="center"/>
          </w:tcPr>
          <w:p w14:paraId="3793A67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792" w:type="dxa"/>
            <w:noWrap w:val="0"/>
            <w:vAlign w:val="center"/>
          </w:tcPr>
          <w:p w14:paraId="70FAA5F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660" w:type="dxa"/>
            <w:noWrap w:val="0"/>
            <w:vAlign w:val="center"/>
          </w:tcPr>
          <w:p w14:paraId="319FD98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2</w:t>
            </w:r>
          </w:p>
        </w:tc>
        <w:tc>
          <w:tcPr>
            <w:tcW w:w="1440" w:type="dxa"/>
            <w:noWrap w:val="0"/>
            <w:vAlign w:val="center"/>
          </w:tcPr>
          <w:p w14:paraId="44A16AA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407BF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6C3DA60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1C39ECC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46DA98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62F8971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财政供养人员控制率</w:t>
            </w:r>
          </w:p>
        </w:tc>
        <w:tc>
          <w:tcPr>
            <w:tcW w:w="827" w:type="dxa"/>
            <w:noWrap w:val="0"/>
            <w:vAlign w:val="center"/>
          </w:tcPr>
          <w:p w14:paraId="05AA2D0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100</w:t>
            </w:r>
          </w:p>
        </w:tc>
        <w:tc>
          <w:tcPr>
            <w:tcW w:w="915" w:type="dxa"/>
            <w:noWrap w:val="0"/>
            <w:vAlign w:val="center"/>
          </w:tcPr>
          <w:p w14:paraId="7E780D3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100</w:t>
            </w:r>
          </w:p>
        </w:tc>
        <w:tc>
          <w:tcPr>
            <w:tcW w:w="792" w:type="dxa"/>
            <w:noWrap w:val="0"/>
            <w:vAlign w:val="center"/>
          </w:tcPr>
          <w:p w14:paraId="67268E2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660" w:type="dxa"/>
            <w:noWrap w:val="0"/>
            <w:vAlign w:val="center"/>
          </w:tcPr>
          <w:p w14:paraId="5AE0539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1440" w:type="dxa"/>
            <w:noWrap w:val="0"/>
            <w:vAlign w:val="center"/>
          </w:tcPr>
          <w:p w14:paraId="27AA65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r w14:paraId="03426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3A8C15E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AAEFED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021D412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76A4741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固定资产利用率</w:t>
            </w:r>
          </w:p>
        </w:tc>
        <w:tc>
          <w:tcPr>
            <w:tcW w:w="827" w:type="dxa"/>
            <w:noWrap w:val="0"/>
            <w:vAlign w:val="center"/>
          </w:tcPr>
          <w:p w14:paraId="5F843D0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100</w:t>
            </w:r>
          </w:p>
        </w:tc>
        <w:tc>
          <w:tcPr>
            <w:tcW w:w="915" w:type="dxa"/>
            <w:noWrap w:val="0"/>
            <w:vAlign w:val="center"/>
          </w:tcPr>
          <w:p w14:paraId="408A400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90</w:t>
            </w:r>
          </w:p>
        </w:tc>
        <w:tc>
          <w:tcPr>
            <w:tcW w:w="792" w:type="dxa"/>
            <w:noWrap w:val="0"/>
            <w:vAlign w:val="center"/>
          </w:tcPr>
          <w:p w14:paraId="4F5BD78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660" w:type="dxa"/>
            <w:noWrap w:val="0"/>
            <w:vAlign w:val="center"/>
          </w:tcPr>
          <w:p w14:paraId="3A63AAA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1.5</w:t>
            </w:r>
          </w:p>
        </w:tc>
        <w:tc>
          <w:tcPr>
            <w:tcW w:w="1440" w:type="dxa"/>
            <w:noWrap w:val="0"/>
            <w:vAlign w:val="center"/>
          </w:tcPr>
          <w:p w14:paraId="66ACA73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r w14:paraId="05CCD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018" w:type="dxa"/>
            <w:vMerge w:val="continue"/>
            <w:noWrap w:val="0"/>
            <w:vAlign w:val="center"/>
          </w:tcPr>
          <w:p w14:paraId="3738CE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3633DA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3476364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630146C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科技设备正常运行率</w:t>
            </w:r>
          </w:p>
        </w:tc>
        <w:tc>
          <w:tcPr>
            <w:tcW w:w="827" w:type="dxa"/>
            <w:noWrap w:val="0"/>
            <w:vAlign w:val="center"/>
          </w:tcPr>
          <w:p w14:paraId="4B16E29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80</w:t>
            </w:r>
          </w:p>
        </w:tc>
        <w:tc>
          <w:tcPr>
            <w:tcW w:w="915" w:type="dxa"/>
            <w:noWrap w:val="0"/>
            <w:vAlign w:val="center"/>
          </w:tcPr>
          <w:p w14:paraId="0FC796F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75</w:t>
            </w:r>
          </w:p>
        </w:tc>
        <w:tc>
          <w:tcPr>
            <w:tcW w:w="792" w:type="dxa"/>
            <w:noWrap w:val="0"/>
            <w:vAlign w:val="center"/>
          </w:tcPr>
          <w:p w14:paraId="6FABC69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2</w:t>
            </w:r>
          </w:p>
        </w:tc>
        <w:tc>
          <w:tcPr>
            <w:tcW w:w="660" w:type="dxa"/>
            <w:noWrap w:val="0"/>
            <w:vAlign w:val="center"/>
          </w:tcPr>
          <w:p w14:paraId="60BF80C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1.5</w:t>
            </w:r>
          </w:p>
        </w:tc>
        <w:tc>
          <w:tcPr>
            <w:tcW w:w="1440" w:type="dxa"/>
            <w:noWrap w:val="0"/>
            <w:vAlign w:val="center"/>
          </w:tcPr>
          <w:p w14:paraId="6D10771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r w14:paraId="3FD35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018" w:type="dxa"/>
            <w:vMerge w:val="continue"/>
            <w:noWrap w:val="0"/>
            <w:vAlign w:val="center"/>
          </w:tcPr>
          <w:p w14:paraId="2F57139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E7D0F9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noWrap w:val="0"/>
            <w:vAlign w:val="center"/>
          </w:tcPr>
          <w:p w14:paraId="161890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时效指标</w:t>
            </w:r>
          </w:p>
        </w:tc>
        <w:tc>
          <w:tcPr>
            <w:tcW w:w="1256" w:type="dxa"/>
            <w:noWrap w:val="0"/>
            <w:vAlign w:val="center"/>
          </w:tcPr>
          <w:p w14:paraId="152245D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活动举办及时率</w:t>
            </w:r>
          </w:p>
        </w:tc>
        <w:tc>
          <w:tcPr>
            <w:tcW w:w="827" w:type="dxa"/>
            <w:noWrap w:val="0"/>
            <w:vAlign w:val="center"/>
          </w:tcPr>
          <w:p w14:paraId="334B629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100</w:t>
            </w:r>
          </w:p>
        </w:tc>
        <w:tc>
          <w:tcPr>
            <w:tcW w:w="915" w:type="dxa"/>
            <w:noWrap w:val="0"/>
            <w:vAlign w:val="center"/>
          </w:tcPr>
          <w:p w14:paraId="3847ED6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90</w:t>
            </w:r>
          </w:p>
        </w:tc>
        <w:tc>
          <w:tcPr>
            <w:tcW w:w="792" w:type="dxa"/>
            <w:noWrap w:val="0"/>
            <w:vAlign w:val="center"/>
          </w:tcPr>
          <w:p w14:paraId="4FE6C8C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10</w:t>
            </w:r>
          </w:p>
        </w:tc>
        <w:tc>
          <w:tcPr>
            <w:tcW w:w="660" w:type="dxa"/>
            <w:noWrap w:val="0"/>
            <w:vAlign w:val="center"/>
          </w:tcPr>
          <w:p w14:paraId="31B443F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w:t>
            </w:r>
          </w:p>
        </w:tc>
        <w:tc>
          <w:tcPr>
            <w:tcW w:w="1440" w:type="dxa"/>
            <w:noWrap w:val="0"/>
            <w:vAlign w:val="center"/>
          </w:tcPr>
          <w:p w14:paraId="400F349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23524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1018" w:type="dxa"/>
            <w:vMerge w:val="continue"/>
            <w:noWrap w:val="0"/>
            <w:vAlign w:val="center"/>
          </w:tcPr>
          <w:p w14:paraId="02F285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restart"/>
            <w:noWrap w:val="0"/>
            <w:vAlign w:val="center"/>
          </w:tcPr>
          <w:p w14:paraId="4D309FF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效益指标</w:t>
            </w:r>
          </w:p>
          <w:p w14:paraId="168859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（3</w:t>
            </w:r>
            <w:r>
              <w:rPr>
                <w:rFonts w:hint="eastAsia" w:ascii="仿宋" w:hAnsi="仿宋" w:eastAsia="仿宋" w:cs="仿宋"/>
                <w:color w:val="000000"/>
                <w:kern w:val="0"/>
                <w:sz w:val="20"/>
                <w:szCs w:val="20"/>
                <w:lang w:val="en-US" w:eastAsia="zh-CN"/>
              </w:rPr>
              <w:t>0</w:t>
            </w:r>
            <w:r>
              <w:rPr>
                <w:rFonts w:hint="eastAsia" w:ascii="仿宋" w:hAnsi="仿宋" w:eastAsia="仿宋" w:cs="仿宋"/>
                <w:color w:val="000000"/>
                <w:kern w:val="0"/>
                <w:sz w:val="20"/>
                <w:szCs w:val="20"/>
              </w:rPr>
              <w:t>分）</w:t>
            </w:r>
          </w:p>
        </w:tc>
        <w:tc>
          <w:tcPr>
            <w:tcW w:w="1027" w:type="dxa"/>
            <w:noWrap w:val="0"/>
            <w:vAlign w:val="center"/>
          </w:tcPr>
          <w:p w14:paraId="5A3E1CD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经济效益指标</w:t>
            </w:r>
          </w:p>
        </w:tc>
        <w:tc>
          <w:tcPr>
            <w:tcW w:w="1256" w:type="dxa"/>
            <w:noWrap w:val="0"/>
            <w:vAlign w:val="center"/>
          </w:tcPr>
          <w:p w14:paraId="42AC800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经济效益情况</w:t>
            </w:r>
            <w:r>
              <w:rPr>
                <w:rFonts w:hint="eastAsia" w:ascii="仿宋" w:hAnsi="仿宋" w:eastAsia="仿宋" w:cs="仿宋"/>
                <w:color w:val="000000"/>
                <w:kern w:val="0"/>
                <w:sz w:val="20"/>
                <w:szCs w:val="20"/>
                <w:lang w:val="en-US" w:eastAsia="zh-CN"/>
              </w:rPr>
              <w:t xml:space="preserve"> </w:t>
            </w:r>
          </w:p>
        </w:tc>
        <w:tc>
          <w:tcPr>
            <w:tcW w:w="827" w:type="dxa"/>
            <w:noWrap w:val="0"/>
            <w:vAlign w:val="center"/>
          </w:tcPr>
          <w:p w14:paraId="7E83E7A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定性</w:t>
            </w:r>
          </w:p>
        </w:tc>
        <w:tc>
          <w:tcPr>
            <w:tcW w:w="915" w:type="dxa"/>
            <w:noWrap w:val="0"/>
            <w:vAlign w:val="center"/>
          </w:tcPr>
          <w:p w14:paraId="574AF83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效果明显</w:t>
            </w:r>
          </w:p>
        </w:tc>
        <w:tc>
          <w:tcPr>
            <w:tcW w:w="792" w:type="dxa"/>
            <w:noWrap w:val="0"/>
            <w:vAlign w:val="center"/>
          </w:tcPr>
          <w:p w14:paraId="422BAD6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6AB022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3</w:t>
            </w:r>
          </w:p>
        </w:tc>
        <w:tc>
          <w:tcPr>
            <w:tcW w:w="1440" w:type="dxa"/>
            <w:noWrap w:val="0"/>
            <w:vAlign w:val="center"/>
          </w:tcPr>
          <w:p w14:paraId="5E857FC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4797B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1018" w:type="dxa"/>
            <w:vMerge w:val="continue"/>
            <w:noWrap w:val="0"/>
            <w:vAlign w:val="center"/>
          </w:tcPr>
          <w:p w14:paraId="0E8DBF9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0EE7171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restart"/>
            <w:noWrap w:val="0"/>
            <w:vAlign w:val="center"/>
          </w:tcPr>
          <w:p w14:paraId="03C632A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社会效益指标</w:t>
            </w:r>
          </w:p>
        </w:tc>
        <w:tc>
          <w:tcPr>
            <w:tcW w:w="1256" w:type="dxa"/>
            <w:noWrap w:val="0"/>
            <w:vAlign w:val="center"/>
          </w:tcPr>
          <w:p w14:paraId="2253F8B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提高群众科学知识素质</w:t>
            </w:r>
          </w:p>
        </w:tc>
        <w:tc>
          <w:tcPr>
            <w:tcW w:w="827" w:type="dxa"/>
            <w:noWrap w:val="0"/>
            <w:vAlign w:val="center"/>
          </w:tcPr>
          <w:p w14:paraId="7B9F8A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定性</w:t>
            </w:r>
          </w:p>
        </w:tc>
        <w:tc>
          <w:tcPr>
            <w:tcW w:w="915" w:type="dxa"/>
            <w:noWrap w:val="0"/>
            <w:vAlign w:val="center"/>
          </w:tcPr>
          <w:p w14:paraId="46A895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效果明显</w:t>
            </w:r>
          </w:p>
        </w:tc>
        <w:tc>
          <w:tcPr>
            <w:tcW w:w="792" w:type="dxa"/>
            <w:noWrap w:val="0"/>
            <w:vAlign w:val="center"/>
          </w:tcPr>
          <w:p w14:paraId="193276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33339E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4</w:t>
            </w:r>
          </w:p>
        </w:tc>
        <w:tc>
          <w:tcPr>
            <w:tcW w:w="1440" w:type="dxa"/>
            <w:noWrap w:val="0"/>
            <w:vAlign w:val="center"/>
          </w:tcPr>
          <w:p w14:paraId="5DA5416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2CDBD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018" w:type="dxa"/>
            <w:vMerge w:val="continue"/>
            <w:noWrap w:val="0"/>
            <w:vAlign w:val="center"/>
          </w:tcPr>
          <w:p w14:paraId="6B598E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7E1FB9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5F2EAB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1636E28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培育壮大科学人员队伍</w:t>
            </w:r>
          </w:p>
        </w:tc>
        <w:tc>
          <w:tcPr>
            <w:tcW w:w="827" w:type="dxa"/>
            <w:noWrap w:val="0"/>
            <w:vAlign w:val="center"/>
          </w:tcPr>
          <w:p w14:paraId="4F88C50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定性</w:t>
            </w:r>
          </w:p>
        </w:tc>
        <w:tc>
          <w:tcPr>
            <w:tcW w:w="915" w:type="dxa"/>
            <w:noWrap w:val="0"/>
            <w:vAlign w:val="center"/>
          </w:tcPr>
          <w:p w14:paraId="52B9CB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效果明显</w:t>
            </w:r>
          </w:p>
        </w:tc>
        <w:tc>
          <w:tcPr>
            <w:tcW w:w="792" w:type="dxa"/>
            <w:noWrap w:val="0"/>
            <w:vAlign w:val="center"/>
          </w:tcPr>
          <w:p w14:paraId="581B79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5A35275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4</w:t>
            </w:r>
          </w:p>
        </w:tc>
        <w:tc>
          <w:tcPr>
            <w:tcW w:w="1440" w:type="dxa"/>
            <w:noWrap w:val="0"/>
            <w:vAlign w:val="center"/>
          </w:tcPr>
          <w:p w14:paraId="2CD557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31C72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jc w:val="center"/>
        </w:trPr>
        <w:tc>
          <w:tcPr>
            <w:tcW w:w="1018" w:type="dxa"/>
            <w:vMerge w:val="continue"/>
            <w:noWrap w:val="0"/>
            <w:vAlign w:val="center"/>
          </w:tcPr>
          <w:p w14:paraId="59A1DDF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3BC1140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vMerge w:val="continue"/>
            <w:noWrap w:val="0"/>
            <w:vAlign w:val="center"/>
          </w:tcPr>
          <w:p w14:paraId="39AE66E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256" w:type="dxa"/>
            <w:noWrap w:val="0"/>
            <w:vAlign w:val="center"/>
          </w:tcPr>
          <w:p w14:paraId="108CEB1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营造崇尚科学创新社会氛围</w:t>
            </w:r>
          </w:p>
        </w:tc>
        <w:tc>
          <w:tcPr>
            <w:tcW w:w="827" w:type="dxa"/>
            <w:noWrap w:val="0"/>
            <w:vAlign w:val="center"/>
          </w:tcPr>
          <w:p w14:paraId="72A09F3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定性</w:t>
            </w:r>
          </w:p>
        </w:tc>
        <w:tc>
          <w:tcPr>
            <w:tcW w:w="915" w:type="dxa"/>
            <w:noWrap w:val="0"/>
            <w:vAlign w:val="center"/>
          </w:tcPr>
          <w:p w14:paraId="26B0FE4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效果明显</w:t>
            </w:r>
          </w:p>
        </w:tc>
        <w:tc>
          <w:tcPr>
            <w:tcW w:w="792" w:type="dxa"/>
            <w:noWrap w:val="0"/>
            <w:vAlign w:val="center"/>
          </w:tcPr>
          <w:p w14:paraId="7E5EA8A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01E4E0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4</w:t>
            </w:r>
          </w:p>
        </w:tc>
        <w:tc>
          <w:tcPr>
            <w:tcW w:w="1440" w:type="dxa"/>
            <w:noWrap w:val="0"/>
            <w:vAlign w:val="center"/>
          </w:tcPr>
          <w:p w14:paraId="4EDBECD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r w14:paraId="1DC7A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1FC3C8F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03EDE6A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noWrap w:val="0"/>
            <w:vAlign w:val="center"/>
          </w:tcPr>
          <w:p w14:paraId="21DA963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生态效益指标</w:t>
            </w:r>
          </w:p>
        </w:tc>
        <w:tc>
          <w:tcPr>
            <w:tcW w:w="1256" w:type="dxa"/>
            <w:noWrap w:val="0"/>
            <w:vAlign w:val="center"/>
          </w:tcPr>
          <w:p w14:paraId="47B9AC5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环保节能</w:t>
            </w:r>
          </w:p>
        </w:tc>
        <w:tc>
          <w:tcPr>
            <w:tcW w:w="827" w:type="dxa"/>
            <w:noWrap w:val="0"/>
            <w:vAlign w:val="center"/>
          </w:tcPr>
          <w:p w14:paraId="28DE93D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定性</w:t>
            </w:r>
          </w:p>
        </w:tc>
        <w:tc>
          <w:tcPr>
            <w:tcW w:w="915" w:type="dxa"/>
            <w:noWrap w:val="0"/>
            <w:vAlign w:val="center"/>
          </w:tcPr>
          <w:p w14:paraId="2CC4AD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效果明显</w:t>
            </w:r>
          </w:p>
        </w:tc>
        <w:tc>
          <w:tcPr>
            <w:tcW w:w="792" w:type="dxa"/>
            <w:noWrap w:val="0"/>
            <w:vAlign w:val="center"/>
          </w:tcPr>
          <w:p w14:paraId="756D30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0F6A953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1440" w:type="dxa"/>
            <w:noWrap w:val="0"/>
            <w:vAlign w:val="center"/>
          </w:tcPr>
          <w:p w14:paraId="7A673A7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39E71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18" w:type="dxa"/>
            <w:vMerge w:val="continue"/>
            <w:noWrap w:val="0"/>
            <w:vAlign w:val="center"/>
          </w:tcPr>
          <w:p w14:paraId="4092A11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p>
        </w:tc>
        <w:tc>
          <w:tcPr>
            <w:tcW w:w="1327" w:type="dxa"/>
            <w:vMerge w:val="continue"/>
            <w:noWrap w:val="0"/>
            <w:vAlign w:val="center"/>
          </w:tcPr>
          <w:p w14:paraId="2CD5E6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027" w:type="dxa"/>
            <w:noWrap w:val="0"/>
            <w:vAlign w:val="center"/>
          </w:tcPr>
          <w:p w14:paraId="337E7F8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可持续影响指标</w:t>
            </w:r>
          </w:p>
        </w:tc>
        <w:tc>
          <w:tcPr>
            <w:tcW w:w="1256" w:type="dxa"/>
            <w:noWrap w:val="0"/>
            <w:vAlign w:val="center"/>
          </w:tcPr>
          <w:p w14:paraId="1186B1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推动全县科学技术普及事业可持续发展</w:t>
            </w:r>
          </w:p>
        </w:tc>
        <w:tc>
          <w:tcPr>
            <w:tcW w:w="827" w:type="dxa"/>
            <w:noWrap w:val="0"/>
            <w:vAlign w:val="center"/>
          </w:tcPr>
          <w:p w14:paraId="0E1A99A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定性</w:t>
            </w:r>
          </w:p>
        </w:tc>
        <w:tc>
          <w:tcPr>
            <w:tcW w:w="915" w:type="dxa"/>
            <w:noWrap w:val="0"/>
            <w:vAlign w:val="center"/>
          </w:tcPr>
          <w:p w14:paraId="612007A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效果明显</w:t>
            </w:r>
          </w:p>
        </w:tc>
        <w:tc>
          <w:tcPr>
            <w:tcW w:w="792" w:type="dxa"/>
            <w:noWrap w:val="0"/>
            <w:vAlign w:val="center"/>
          </w:tcPr>
          <w:p w14:paraId="0506CE6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5</w:t>
            </w:r>
          </w:p>
        </w:tc>
        <w:tc>
          <w:tcPr>
            <w:tcW w:w="660" w:type="dxa"/>
            <w:noWrap w:val="0"/>
            <w:vAlign w:val="center"/>
          </w:tcPr>
          <w:p w14:paraId="5D2C8A1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4</w:t>
            </w:r>
          </w:p>
        </w:tc>
        <w:tc>
          <w:tcPr>
            <w:tcW w:w="1440" w:type="dxa"/>
            <w:noWrap w:val="0"/>
            <w:vAlign w:val="center"/>
          </w:tcPr>
          <w:p w14:paraId="32A310A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tc>
      </w:tr>
      <w:tr w14:paraId="165FC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1018" w:type="dxa"/>
            <w:vMerge w:val="continue"/>
            <w:noWrap w:val="0"/>
            <w:vAlign w:val="center"/>
          </w:tcPr>
          <w:p w14:paraId="6425968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p>
        </w:tc>
        <w:tc>
          <w:tcPr>
            <w:tcW w:w="1327" w:type="dxa"/>
            <w:noWrap w:val="0"/>
            <w:vAlign w:val="center"/>
          </w:tcPr>
          <w:p w14:paraId="1DA3E9F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满意度</w:t>
            </w:r>
          </w:p>
          <w:p w14:paraId="0B8E423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指标</w:t>
            </w:r>
          </w:p>
          <w:p w14:paraId="73D21F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w:t>
            </w:r>
            <w:r>
              <w:rPr>
                <w:rFonts w:hint="eastAsia" w:ascii="仿宋" w:hAnsi="仿宋" w:eastAsia="仿宋" w:cs="仿宋"/>
                <w:color w:val="000000"/>
                <w:kern w:val="0"/>
                <w:sz w:val="20"/>
                <w:szCs w:val="20"/>
                <w:lang w:val="en-US" w:eastAsia="zh-CN"/>
              </w:rPr>
              <w:t>1</w:t>
            </w:r>
            <w:r>
              <w:rPr>
                <w:rFonts w:hint="eastAsia" w:ascii="仿宋" w:hAnsi="仿宋" w:eastAsia="仿宋" w:cs="仿宋"/>
                <w:color w:val="000000"/>
                <w:kern w:val="0"/>
                <w:sz w:val="20"/>
                <w:szCs w:val="20"/>
              </w:rPr>
              <w:t>0分）</w:t>
            </w:r>
          </w:p>
        </w:tc>
        <w:tc>
          <w:tcPr>
            <w:tcW w:w="1027" w:type="dxa"/>
            <w:noWrap w:val="0"/>
            <w:vAlign w:val="center"/>
          </w:tcPr>
          <w:p w14:paraId="211F5E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服务对象满意度指标</w:t>
            </w:r>
          </w:p>
        </w:tc>
        <w:tc>
          <w:tcPr>
            <w:tcW w:w="1256" w:type="dxa"/>
            <w:noWrap w:val="0"/>
            <w:vAlign w:val="center"/>
          </w:tcPr>
          <w:p w14:paraId="7631D24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lang w:eastAsia="zh-CN"/>
              </w:rPr>
              <w:t xml:space="preserve"> 服务对象满意度</w:t>
            </w:r>
          </w:p>
        </w:tc>
        <w:tc>
          <w:tcPr>
            <w:tcW w:w="827" w:type="dxa"/>
            <w:noWrap w:val="0"/>
            <w:vAlign w:val="center"/>
          </w:tcPr>
          <w:p w14:paraId="3EFF173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p w14:paraId="75CA44D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90%</w:t>
            </w:r>
          </w:p>
        </w:tc>
        <w:tc>
          <w:tcPr>
            <w:tcW w:w="915" w:type="dxa"/>
            <w:noWrap w:val="0"/>
            <w:vAlign w:val="center"/>
          </w:tcPr>
          <w:p w14:paraId="7B8B106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p w14:paraId="03FF8B6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95%</w:t>
            </w:r>
          </w:p>
        </w:tc>
        <w:tc>
          <w:tcPr>
            <w:tcW w:w="792" w:type="dxa"/>
            <w:noWrap w:val="0"/>
            <w:vAlign w:val="center"/>
          </w:tcPr>
          <w:p w14:paraId="32F9C98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p>
          <w:p w14:paraId="05C0FF9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w:t>
            </w:r>
          </w:p>
        </w:tc>
        <w:tc>
          <w:tcPr>
            <w:tcW w:w="660" w:type="dxa"/>
            <w:noWrap w:val="0"/>
            <w:vAlign w:val="center"/>
          </w:tcPr>
          <w:p w14:paraId="7DC1110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lang w:eastAsia="zh-CN"/>
              </w:rPr>
            </w:pPr>
          </w:p>
          <w:p w14:paraId="260799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val="en-US" w:eastAsia="zh-CN"/>
              </w:rPr>
              <w:t>10</w:t>
            </w:r>
          </w:p>
        </w:tc>
        <w:tc>
          <w:tcPr>
            <w:tcW w:w="1440" w:type="dxa"/>
            <w:noWrap w:val="0"/>
            <w:vAlign w:val="center"/>
          </w:tcPr>
          <w:p w14:paraId="3046E95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p>
          <w:p w14:paraId="1A7E0BA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r>
              <w:rPr>
                <w:rFonts w:hint="eastAsia" w:ascii="仿宋" w:hAnsi="仿宋" w:eastAsia="仿宋" w:cs="仿宋"/>
                <w:color w:val="000000"/>
                <w:kern w:val="0"/>
                <w:sz w:val="20"/>
                <w:szCs w:val="20"/>
                <w:lang w:eastAsia="zh-CN"/>
              </w:rPr>
              <w:t xml:space="preserve"> </w:t>
            </w:r>
            <w:bookmarkStart w:id="0" w:name="_GoBack"/>
            <w:bookmarkEnd w:id="0"/>
          </w:p>
        </w:tc>
      </w:tr>
      <w:tr w14:paraId="0F0DA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6370" w:type="dxa"/>
            <w:gridSpan w:val="6"/>
            <w:noWrap w:val="0"/>
            <w:vAlign w:val="center"/>
          </w:tcPr>
          <w:p w14:paraId="3A930E7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总分</w:t>
            </w:r>
          </w:p>
        </w:tc>
        <w:tc>
          <w:tcPr>
            <w:tcW w:w="792" w:type="dxa"/>
            <w:noWrap w:val="0"/>
            <w:vAlign w:val="center"/>
          </w:tcPr>
          <w:p w14:paraId="6CF072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000000"/>
                <w:kern w:val="0"/>
                <w:sz w:val="20"/>
                <w:szCs w:val="20"/>
              </w:rPr>
            </w:pPr>
            <w:r>
              <w:rPr>
                <w:rFonts w:hint="eastAsia" w:ascii="仿宋" w:hAnsi="仿宋" w:eastAsia="仿宋" w:cs="仿宋"/>
                <w:color w:val="000000"/>
                <w:kern w:val="0"/>
                <w:sz w:val="20"/>
                <w:szCs w:val="20"/>
              </w:rPr>
              <w:t>100</w:t>
            </w:r>
          </w:p>
        </w:tc>
        <w:tc>
          <w:tcPr>
            <w:tcW w:w="660" w:type="dxa"/>
            <w:noWrap w:val="0"/>
            <w:vAlign w:val="center"/>
          </w:tcPr>
          <w:p w14:paraId="65C18C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000000"/>
                <w:kern w:val="0"/>
                <w:sz w:val="20"/>
                <w:szCs w:val="20"/>
                <w:lang w:val="en-US" w:eastAsia="zh-CN"/>
              </w:rPr>
            </w:pPr>
            <w:r>
              <w:rPr>
                <w:rFonts w:hint="eastAsia" w:ascii="仿宋" w:hAnsi="仿宋" w:eastAsia="仿宋" w:cs="仿宋"/>
                <w:color w:val="000000"/>
                <w:kern w:val="0"/>
                <w:sz w:val="20"/>
                <w:szCs w:val="20"/>
                <w:lang w:eastAsia="zh-CN"/>
              </w:rPr>
              <w:t xml:space="preserve"> </w:t>
            </w:r>
            <w:r>
              <w:rPr>
                <w:rFonts w:hint="eastAsia" w:ascii="仿宋" w:hAnsi="仿宋" w:eastAsia="仿宋" w:cs="仿宋"/>
                <w:color w:val="000000"/>
                <w:kern w:val="0"/>
                <w:sz w:val="20"/>
                <w:szCs w:val="20"/>
                <w:lang w:val="en-US" w:eastAsia="zh-CN"/>
              </w:rPr>
              <w:t>89</w:t>
            </w:r>
          </w:p>
        </w:tc>
        <w:tc>
          <w:tcPr>
            <w:tcW w:w="1440" w:type="dxa"/>
            <w:noWrap w:val="0"/>
            <w:vAlign w:val="center"/>
          </w:tcPr>
          <w:p w14:paraId="27FB170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kern w:val="0"/>
                <w:sz w:val="20"/>
                <w:szCs w:val="20"/>
                <w:lang w:eastAsia="zh-CN"/>
              </w:rPr>
            </w:pPr>
          </w:p>
        </w:tc>
      </w:tr>
    </w:tbl>
    <w:p w14:paraId="0AF7B71A">
      <w:pPr>
        <w:widowControl w:val="0"/>
        <w:kinsoku/>
        <w:autoSpaceDE/>
        <w:autoSpaceDN/>
        <w:adjustRightInd/>
        <w:snapToGrid/>
        <w:spacing w:line="600" w:lineRule="exact"/>
        <w:jc w:val="both"/>
        <w:textAlignment w:val="auto"/>
        <w:rPr>
          <w:rFonts w:hint="default" w:ascii="Times New Roman" w:hAnsi="Times New Roman" w:eastAsia="仿宋_GB2312" w:cs="Times New Roman"/>
          <w:snapToGrid/>
          <w:color w:val="000000"/>
          <w:kern w:val="0"/>
          <w:sz w:val="32"/>
          <w:szCs w:val="32"/>
          <w:lang w:val="en-US" w:eastAsia="zh-CN" w:bidi="ar-SA"/>
        </w:rPr>
      </w:pPr>
      <w:r>
        <w:rPr>
          <w:rFonts w:hint="default" w:ascii="Times New Roman" w:hAnsi="Times New Roman" w:eastAsia="仿宋_GB2312" w:cs="Times New Roman"/>
          <w:snapToGrid/>
          <w:color w:val="000000"/>
          <w:kern w:val="0"/>
          <w:sz w:val="24"/>
          <w:szCs w:val="24"/>
          <w:lang w:val="en-US" w:eastAsia="zh-CN" w:bidi="ar-SA"/>
        </w:rPr>
        <w:t>填表人：</w:t>
      </w:r>
      <w:r>
        <w:rPr>
          <w:rFonts w:hint="eastAsia" w:ascii="Times New Roman" w:hAnsi="Times New Roman" w:eastAsia="仿宋_GB2312" w:cs="Times New Roman"/>
          <w:snapToGrid/>
          <w:color w:val="000000"/>
          <w:kern w:val="0"/>
          <w:sz w:val="24"/>
          <w:szCs w:val="24"/>
          <w:lang w:val="en-US" w:eastAsia="zh-CN" w:bidi="ar-SA"/>
        </w:rPr>
        <w:t xml:space="preserve">黄英         </w:t>
      </w:r>
      <w:r>
        <w:rPr>
          <w:rFonts w:hint="default" w:ascii="Times New Roman" w:hAnsi="Times New Roman" w:eastAsia="仿宋_GB2312" w:cs="Times New Roman"/>
          <w:snapToGrid/>
          <w:color w:val="000000"/>
          <w:kern w:val="0"/>
          <w:sz w:val="24"/>
          <w:szCs w:val="24"/>
          <w:lang w:val="en-US" w:eastAsia="zh-CN" w:bidi="ar-SA"/>
        </w:rPr>
        <w:t xml:space="preserve"> 填报日期：</w:t>
      </w:r>
      <w:r>
        <w:rPr>
          <w:rFonts w:hint="eastAsia" w:ascii="Times New Roman" w:hAnsi="Times New Roman" w:eastAsia="仿宋_GB2312" w:cs="Times New Roman"/>
          <w:snapToGrid/>
          <w:color w:val="000000"/>
          <w:kern w:val="0"/>
          <w:sz w:val="24"/>
          <w:szCs w:val="24"/>
          <w:lang w:val="en-US" w:eastAsia="zh-CN" w:bidi="ar-SA"/>
        </w:rPr>
        <w:t xml:space="preserve">2025年5月8日      </w:t>
      </w:r>
      <w:r>
        <w:rPr>
          <w:rFonts w:hint="default" w:ascii="Times New Roman" w:hAnsi="Times New Roman" w:eastAsia="仿宋_GB2312" w:cs="Times New Roman"/>
          <w:snapToGrid/>
          <w:color w:val="000000"/>
          <w:kern w:val="0"/>
          <w:sz w:val="24"/>
          <w:szCs w:val="24"/>
          <w:lang w:val="en-US" w:eastAsia="zh-CN" w:bidi="ar-SA"/>
        </w:rPr>
        <w:t>联系电话：</w:t>
      </w:r>
      <w:r>
        <w:rPr>
          <w:rFonts w:hint="eastAsia" w:ascii="Times New Roman" w:hAnsi="Times New Roman" w:eastAsia="仿宋_GB2312" w:cs="Times New Roman"/>
          <w:snapToGrid/>
          <w:color w:val="000000"/>
          <w:kern w:val="0"/>
          <w:sz w:val="24"/>
          <w:szCs w:val="24"/>
          <w:lang w:val="en-US" w:eastAsia="zh-CN" w:bidi="ar-SA"/>
        </w:rPr>
        <w:t xml:space="preserve">15974041689 </w:t>
      </w:r>
    </w:p>
    <w:p w14:paraId="7A94AE38">
      <w:pPr>
        <w:rPr>
          <w:rFonts w:hint="default"/>
          <w:lang w:val="en-US" w:eastAsia="zh-CN"/>
        </w:rPr>
      </w:pPr>
    </w:p>
    <w:sectPr>
      <w:footerReference r:id="rId3" w:type="default"/>
      <w:pgSz w:w="11906" w:h="16838"/>
      <w:pgMar w:top="2098" w:right="1800"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310CDE-2567-493C-971C-E191EB8A46DA}"/>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C55CDAA-19BF-49DA-87D3-58CFC0FF7024}"/>
  </w:font>
  <w:font w:name="Calibri Light">
    <w:panose1 w:val="020F0302020204030204"/>
    <w:charset w:val="00"/>
    <w:family w:val="auto"/>
    <w:pitch w:val="default"/>
    <w:sig w:usb0="A00002EF" w:usb1="4000207B" w:usb2="00000000"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3" w:fontKey="{8A9F7382-4686-4E30-A9A2-A3277A76ED0F}"/>
  </w:font>
  <w:font w:name="方正小标宋_GBK">
    <w:panose1 w:val="03000509000000000000"/>
    <w:charset w:val="86"/>
    <w:family w:val="auto"/>
    <w:pitch w:val="default"/>
    <w:sig w:usb0="00000001" w:usb1="080E0000" w:usb2="00000000" w:usb3="00000000" w:csb0="00040000" w:csb1="00000000"/>
    <w:embedRegular r:id="rId4" w:fontKey="{5A606756-1F9F-4498-B1F8-65784EFA2B3E}"/>
  </w:font>
  <w:font w:name="方正小标宋简体">
    <w:panose1 w:val="03000509000000000000"/>
    <w:charset w:val="86"/>
    <w:family w:val="auto"/>
    <w:pitch w:val="default"/>
    <w:sig w:usb0="00000001" w:usb1="080E0000" w:usb2="00000000" w:usb3="00000000" w:csb0="00040000" w:csb1="00000000"/>
    <w:embedRegular r:id="rId5" w:fontKey="{A256A247-08AE-47BD-85F1-30428F1CC252}"/>
  </w:font>
  <w:font w:name="Helvetica">
    <w:altName w:val="Arial"/>
    <w:panose1 w:val="020B0604020202020204"/>
    <w:charset w:val="00"/>
    <w:family w:val="swiss"/>
    <w:pitch w:val="default"/>
    <w:sig w:usb0="00000000" w:usb1="00000000" w:usb2="00000009" w:usb3="00000000" w:csb0="000001FF" w:csb1="00000000"/>
    <w:embedRegular r:id="rId6" w:fontKey="{17A482B4-B7D6-496F-A5D7-CC9E045833F2}"/>
  </w:font>
  <w:font w:name="仿宋">
    <w:panose1 w:val="02010609060101010101"/>
    <w:charset w:val="86"/>
    <w:family w:val="auto"/>
    <w:pitch w:val="default"/>
    <w:sig w:usb0="800002BF" w:usb1="38CF7CFA" w:usb2="00000016" w:usb3="00000000" w:csb0="00040001" w:csb1="00000000"/>
    <w:embedRegular r:id="rId7" w:fontKey="{9B910A18-D2FE-4626-AD5B-22832285A305}"/>
  </w:font>
  <w:font w:name="仿宋_GB2312">
    <w:panose1 w:val="02010609030101010101"/>
    <w:charset w:val="86"/>
    <w:family w:val="auto"/>
    <w:pitch w:val="default"/>
    <w:sig w:usb0="00000001" w:usb1="080E0000" w:usb2="00000000" w:usb3="00000000" w:csb0="00040000" w:csb1="00000000"/>
    <w:embedRegular r:id="rId8" w:fontKey="{CCB87FBF-614C-4E14-99B9-BEF45B21DCE8}"/>
  </w:font>
  <w:font w:name="方正仿宋_GB2312">
    <w:panose1 w:val="02000000000000000000"/>
    <w:charset w:val="86"/>
    <w:family w:val="auto"/>
    <w:pitch w:val="default"/>
    <w:sig w:usb0="A00002BF" w:usb1="184F6CFA" w:usb2="00000012" w:usb3="00000000" w:csb0="00040001" w:csb1="00000000"/>
    <w:embedRegular r:id="rId9" w:fontKey="{24156EF8-27ED-4FA3-96E1-9176B351F74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36571">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09000C">
                          <w:pPr>
                            <w:pStyle w:val="6"/>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E09000C">
                    <w:pPr>
                      <w:pStyle w:val="6"/>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A8364D"/>
    <w:multiLevelType w:val="singleLevel"/>
    <w:tmpl w:val="08A8364D"/>
    <w:lvl w:ilvl="0" w:tentative="0">
      <w:start w:val="3"/>
      <w:numFmt w:val="chineseCounting"/>
      <w:suff w:val="nothing"/>
      <w:lvlText w:val="（%1）"/>
      <w:lvlJc w:val="left"/>
      <w:rPr>
        <w:rFonts w:hint="eastAsia"/>
      </w:rPr>
    </w:lvl>
  </w:abstractNum>
  <w:abstractNum w:abstractNumId="1">
    <w:nsid w:val="08BAAA39"/>
    <w:multiLevelType w:val="singleLevel"/>
    <w:tmpl w:val="08BAAA39"/>
    <w:lvl w:ilvl="0" w:tentative="0">
      <w:start w:val="1"/>
      <w:numFmt w:val="chineseCounting"/>
      <w:suff w:val="nothing"/>
      <w:lvlText w:val="（%1）"/>
      <w:lvlJc w:val="left"/>
      <w:pPr>
        <w:ind w:left="640" w:leftChars="0" w:firstLine="0" w:firstLineChars="0"/>
      </w:pPr>
      <w:rPr>
        <w:rFonts w:hint="eastAsia"/>
        <w:color w:val="000000" w:themeColor="text1"/>
        <w14:textFill>
          <w14:solidFill>
            <w14:schemeClr w14:val="tx1"/>
          </w14:solidFill>
        </w14:textFill>
      </w:rPr>
    </w:lvl>
  </w:abstractNum>
  <w:abstractNum w:abstractNumId="2">
    <w:nsid w:val="369D00A1"/>
    <w:multiLevelType w:val="singleLevel"/>
    <w:tmpl w:val="369D00A1"/>
    <w:lvl w:ilvl="0" w:tentative="0">
      <w:start w:val="6"/>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zNDNmZGY5ODE4YTVlYjYxZjc0MjRkNGFmZDRkY2UifQ=="/>
    <w:docVar w:name="KSO_WPS_MARK_KEY" w:val="9920a277-c0c3-43b4-93d3-1636fe398e0b"/>
  </w:docVars>
  <w:rsids>
    <w:rsidRoot w:val="753C4E9B"/>
    <w:rsid w:val="01635D69"/>
    <w:rsid w:val="01AA1AC9"/>
    <w:rsid w:val="03F36188"/>
    <w:rsid w:val="046A73C6"/>
    <w:rsid w:val="05E95AA6"/>
    <w:rsid w:val="05E96551"/>
    <w:rsid w:val="06AD62E4"/>
    <w:rsid w:val="06EF2916"/>
    <w:rsid w:val="089A6DBF"/>
    <w:rsid w:val="092D54BA"/>
    <w:rsid w:val="0948727B"/>
    <w:rsid w:val="0A5A5C6C"/>
    <w:rsid w:val="0B1B635C"/>
    <w:rsid w:val="0C180A78"/>
    <w:rsid w:val="0CAF7D6D"/>
    <w:rsid w:val="0CB80122"/>
    <w:rsid w:val="0CBF3E0A"/>
    <w:rsid w:val="0D276746"/>
    <w:rsid w:val="0D2F131C"/>
    <w:rsid w:val="0D464D9C"/>
    <w:rsid w:val="0DD52794"/>
    <w:rsid w:val="0E956870"/>
    <w:rsid w:val="10360E88"/>
    <w:rsid w:val="10C666A5"/>
    <w:rsid w:val="1223366A"/>
    <w:rsid w:val="143877FD"/>
    <w:rsid w:val="14D1480B"/>
    <w:rsid w:val="15AD20D5"/>
    <w:rsid w:val="178F312D"/>
    <w:rsid w:val="17C820DA"/>
    <w:rsid w:val="186A063A"/>
    <w:rsid w:val="19E6347B"/>
    <w:rsid w:val="19E805B2"/>
    <w:rsid w:val="1A6354C4"/>
    <w:rsid w:val="1B0645DA"/>
    <w:rsid w:val="1B440895"/>
    <w:rsid w:val="1B7D6C5B"/>
    <w:rsid w:val="1C372741"/>
    <w:rsid w:val="1C8834C4"/>
    <w:rsid w:val="1CDA72AF"/>
    <w:rsid w:val="1DCB6BF8"/>
    <w:rsid w:val="1EEA5E9F"/>
    <w:rsid w:val="1F4707E9"/>
    <w:rsid w:val="20692E24"/>
    <w:rsid w:val="20721CFB"/>
    <w:rsid w:val="21E67457"/>
    <w:rsid w:val="21F7620D"/>
    <w:rsid w:val="22582CF2"/>
    <w:rsid w:val="2297354C"/>
    <w:rsid w:val="22FE234B"/>
    <w:rsid w:val="263E08AF"/>
    <w:rsid w:val="277E6F02"/>
    <w:rsid w:val="279B1358"/>
    <w:rsid w:val="27FF1A3B"/>
    <w:rsid w:val="290C07F0"/>
    <w:rsid w:val="29990575"/>
    <w:rsid w:val="2AF6742D"/>
    <w:rsid w:val="2B575EE8"/>
    <w:rsid w:val="2C9E20A7"/>
    <w:rsid w:val="2D3C541C"/>
    <w:rsid w:val="2E0956DD"/>
    <w:rsid w:val="2E833798"/>
    <w:rsid w:val="2F5702EB"/>
    <w:rsid w:val="30FF6E8C"/>
    <w:rsid w:val="312A2265"/>
    <w:rsid w:val="31780A1E"/>
    <w:rsid w:val="354475BF"/>
    <w:rsid w:val="36FC0F5D"/>
    <w:rsid w:val="375773F8"/>
    <w:rsid w:val="38CC5315"/>
    <w:rsid w:val="38E452E6"/>
    <w:rsid w:val="393E32BB"/>
    <w:rsid w:val="3B1A2DD5"/>
    <w:rsid w:val="406106C5"/>
    <w:rsid w:val="419B2857"/>
    <w:rsid w:val="41D71DA8"/>
    <w:rsid w:val="425D3A13"/>
    <w:rsid w:val="43C7274B"/>
    <w:rsid w:val="43FB1735"/>
    <w:rsid w:val="446E1B93"/>
    <w:rsid w:val="45D249F5"/>
    <w:rsid w:val="463902F3"/>
    <w:rsid w:val="47F92430"/>
    <w:rsid w:val="482A09DD"/>
    <w:rsid w:val="49602A8F"/>
    <w:rsid w:val="49D26B19"/>
    <w:rsid w:val="4B9A1834"/>
    <w:rsid w:val="4C6611ED"/>
    <w:rsid w:val="4D9562E2"/>
    <w:rsid w:val="4FB44097"/>
    <w:rsid w:val="51E9414A"/>
    <w:rsid w:val="552A0475"/>
    <w:rsid w:val="555C7146"/>
    <w:rsid w:val="55967510"/>
    <w:rsid w:val="55CD7B80"/>
    <w:rsid w:val="578D10CB"/>
    <w:rsid w:val="58FF717A"/>
    <w:rsid w:val="5A4C3186"/>
    <w:rsid w:val="5A5915AC"/>
    <w:rsid w:val="5B931C9E"/>
    <w:rsid w:val="5E2E592E"/>
    <w:rsid w:val="5F741DFB"/>
    <w:rsid w:val="6074044E"/>
    <w:rsid w:val="61011877"/>
    <w:rsid w:val="63CE60C7"/>
    <w:rsid w:val="659828FA"/>
    <w:rsid w:val="65B85280"/>
    <w:rsid w:val="66060A0C"/>
    <w:rsid w:val="66D62DDA"/>
    <w:rsid w:val="675C2354"/>
    <w:rsid w:val="687A2916"/>
    <w:rsid w:val="691427CE"/>
    <w:rsid w:val="69877ABD"/>
    <w:rsid w:val="6A12486A"/>
    <w:rsid w:val="6B572CBC"/>
    <w:rsid w:val="6DCA0C8F"/>
    <w:rsid w:val="6DED6714"/>
    <w:rsid w:val="70E63DE0"/>
    <w:rsid w:val="710C5FFB"/>
    <w:rsid w:val="729F78EA"/>
    <w:rsid w:val="753C4E9B"/>
    <w:rsid w:val="755219AF"/>
    <w:rsid w:val="756903BC"/>
    <w:rsid w:val="770069A1"/>
    <w:rsid w:val="776F4131"/>
    <w:rsid w:val="77CA616D"/>
    <w:rsid w:val="781113A7"/>
    <w:rsid w:val="78E8168E"/>
    <w:rsid w:val="791E6510"/>
    <w:rsid w:val="7957537C"/>
    <w:rsid w:val="7A266805"/>
    <w:rsid w:val="7C812A89"/>
    <w:rsid w:val="7C8D4A41"/>
    <w:rsid w:val="7C9048DB"/>
    <w:rsid w:val="7DF97821"/>
    <w:rsid w:val="7F6323FD"/>
    <w:rsid w:val="7FD00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autoRedefine/>
    <w:semiHidden/>
    <w:unhideWhenUsed/>
    <w:qFormat/>
    <w:uiPriority w:val="0"/>
    <w:pPr>
      <w:keepNext/>
      <w:keepLines/>
      <w:spacing w:line="560" w:lineRule="exact"/>
      <w:ind w:firstLine="200" w:firstLineChars="200"/>
      <w:outlineLvl w:val="1"/>
    </w:pPr>
    <w:rPr>
      <w:rFonts w:eastAsia="楷体_GB2312" w:asciiTheme="majorAscii" w:hAnsiTheme="majorAscii" w:cstheme="majorBidi"/>
      <w:bCs/>
      <w:sz w:val="32"/>
      <w:szCs w:val="32"/>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Body Text"/>
    <w:basedOn w:val="1"/>
    <w:qFormat/>
    <w:uiPriority w:val="0"/>
    <w:pPr>
      <w:spacing w:after="120"/>
    </w:pPr>
    <w:rPr>
      <w:rFonts w:ascii="Calibri" w:hAnsi="Calibri" w:eastAsia="宋体" w:cs="Calibri"/>
    </w:rPr>
  </w:style>
  <w:style w:type="paragraph" w:styleId="5">
    <w:name w:val="Body Text Indent"/>
    <w:basedOn w:val="1"/>
    <w:autoRedefine/>
    <w:unhideWhenUsed/>
    <w:qFormat/>
    <w:uiPriority w:val="0"/>
    <w:pPr>
      <w:spacing w:beforeLines="0" w:afterLines="0"/>
      <w:ind w:firstLine="640" w:firstLineChars="200"/>
    </w:pPr>
    <w:rPr>
      <w:rFonts w:hint="default"/>
      <w:sz w:val="32"/>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5"/>
    <w:autoRedefine/>
    <w:unhideWhenUsed/>
    <w:qFormat/>
    <w:uiPriority w:val="99"/>
    <w:pPr>
      <w:spacing w:beforeLines="0" w:afterLines="0"/>
      <w:ind w:firstLine="420"/>
    </w:pPr>
    <w:rPr>
      <w:rFonts w:hint="default"/>
      <w:sz w:val="32"/>
    </w:rPr>
  </w:style>
  <w:style w:type="character" w:styleId="12">
    <w:name w:val="Strong"/>
    <w:qFormat/>
    <w:uiPriority w:val="0"/>
    <w:rPr>
      <w:b/>
      <w:bCs/>
    </w:rPr>
  </w:style>
  <w:style w:type="paragraph" w:customStyle="1" w:styleId="13">
    <w:name w:val="标题1"/>
    <w:basedOn w:val="3"/>
    <w:autoRedefine/>
    <w:qFormat/>
    <w:uiPriority w:val="0"/>
    <w:rPr>
      <w:rFonts w:eastAsia="黑体"/>
    </w:rPr>
  </w:style>
  <w:style w:type="paragraph" w:customStyle="1" w:styleId="14">
    <w:name w:val="首行缩进"/>
    <w:basedOn w:val="1"/>
    <w:autoRedefine/>
    <w:qFormat/>
    <w:uiPriority w:val="0"/>
    <w:pPr>
      <w:ind w:firstLine="480" w:firstLineChars="200"/>
    </w:pPr>
    <w:rPr>
      <w:lang w:val="zh-CN"/>
    </w:rPr>
  </w:style>
  <w:style w:type="table" w:customStyle="1" w:styleId="15">
    <w:name w:val="Table Normal"/>
    <w:semiHidden/>
    <w:unhideWhenUsed/>
    <w:qFormat/>
    <w:uiPriority w:val="0"/>
    <w:tblPr>
      <w:tblCellMar>
        <w:top w:w="0" w:type="dxa"/>
        <w:left w:w="0" w:type="dxa"/>
        <w:bottom w:w="0" w:type="dxa"/>
        <w:right w:w="0" w:type="dxa"/>
      </w:tblCellMar>
    </w:tblPr>
  </w:style>
  <w:style w:type="paragraph" w:styleId="16">
    <w:name w:val="List Paragraph"/>
    <w:basedOn w:val="1"/>
    <w:autoRedefine/>
    <w:qFormat/>
    <w:uiPriority w:val="99"/>
    <w:pPr>
      <w:spacing w:line="365" w:lineRule="atLeast"/>
      <w:ind w:left="1" w:firstLine="420" w:firstLineChars="200"/>
      <w:textAlignment w:val="bottom"/>
    </w:pPr>
    <w:rPr>
      <w:rFonts w:ascii="Calibri" w:hAnsi="Calibri" w:eastAsia="宋体"/>
      <w:kern w:val="0"/>
      <w:sz w:val="20"/>
      <w:szCs w:val="22"/>
    </w:rPr>
  </w:style>
  <w:style w:type="paragraph" w:customStyle="1" w:styleId="17">
    <w:name w:val="样式 文字 + 首行缩进:  2 字符3"/>
    <w:basedOn w:val="1"/>
    <w:autoRedefine/>
    <w:qFormat/>
    <w:uiPriority w:val="0"/>
    <w:pPr>
      <w:spacing w:line="360" w:lineRule="auto"/>
      <w:jc w:val="left"/>
    </w:pPr>
    <w:rPr>
      <w:rFonts w:ascii="Calibri" w:hAnsi="Calibri" w:cs="宋体"/>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7272</Words>
  <Characters>7726</Characters>
  <Lines>0</Lines>
  <Paragraphs>0</Paragraphs>
  <TotalTime>69</TotalTime>
  <ScaleCrop>false</ScaleCrop>
  <LinksUpToDate>false</LinksUpToDate>
  <CharactersWithSpaces>8005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2024-02-22T02:03:00Z</dcterms:created>
  <dc:creator>1402836399</dc:creator>
  <cp:lastModifiedBy>云卷云舒</cp:lastModifiedBy>
  <cp:lastPrinted>2024-02-26T03:24:00Z</cp:lastPrinted>
  <dcterms:modified xsi:type="dcterms:W3CDTF">2025-05-13T07:46:01Z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4B545E2748234224AA7888E0D1AE4147_13</vt:lpwstr>
  </property>
  <property fmtid="{D5CDD505-2E9C-101B-9397-08002B2CF9AE}" pid="4" name="KSOTemplateDocerSaveRecord">
    <vt:lpwstr>eyJoZGlkIjoiYmMyYmQ4ODJkOWY3ZThkMjBhYjcxNTYwZGIxYWVlOTYiLCJ1c2VySWQiOiIxMDI0NDYzMzM2In0=</vt:lpwstr>
  </property>
</Properties>
</file>