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sz w:val="32"/>
          <w:szCs w:val="32"/>
        </w:rPr>
      </w:pPr>
      <w:r>
        <w:rPr>
          <w:rFonts w:hint="eastAsia" w:eastAsia="黑体"/>
          <w:sz w:val="32"/>
          <w:szCs w:val="32"/>
        </w:rPr>
        <w:t>附件</w:t>
      </w:r>
      <w:r>
        <w:rPr>
          <w:rFonts w:eastAsia="黑体"/>
          <w:sz w:val="32"/>
          <w:szCs w:val="32"/>
        </w:rPr>
        <w:t>4-1</w:t>
      </w:r>
    </w:p>
    <w:p>
      <w:pPr>
        <w:spacing w:line="400" w:lineRule="exact"/>
        <w:rPr>
          <w:rFonts w:eastAsia="黑体"/>
          <w:sz w:val="32"/>
          <w:szCs w:val="32"/>
        </w:rPr>
      </w:pPr>
    </w:p>
    <w:p>
      <w:pPr>
        <w:spacing w:afterLines="50" w:line="400" w:lineRule="exact"/>
        <w:jc w:val="center"/>
        <w:rPr>
          <w:rFonts w:eastAsia="方正小标宋_GBK"/>
          <w:bCs/>
          <w:sz w:val="36"/>
          <w:szCs w:val="36"/>
        </w:rPr>
      </w:pPr>
      <w:r>
        <w:rPr>
          <w:rFonts w:hint="eastAsia" w:eastAsia="方正小标宋_GBK"/>
          <w:bCs/>
          <w:sz w:val="36"/>
          <w:szCs w:val="36"/>
        </w:rPr>
        <w:t>预算支出绩效评价共性指标体系框架（参考）</w:t>
      </w:r>
    </w:p>
    <w:tbl>
      <w:tblPr>
        <w:tblStyle w:val="4"/>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77"/>
        <w:gridCol w:w="674"/>
        <w:gridCol w:w="1071"/>
        <w:gridCol w:w="1975"/>
        <w:gridCol w:w="448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777"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一级</w:t>
            </w:r>
            <w:r>
              <w:rPr>
                <w:rFonts w:ascii="仿宋_GB2312" w:eastAsia="仿宋_GB2312"/>
                <w:b/>
                <w:bCs/>
                <w:szCs w:val="21"/>
              </w:rPr>
              <w:br w:type="textWrapping"/>
            </w:r>
            <w:r>
              <w:rPr>
                <w:rFonts w:hint="eastAsia" w:ascii="仿宋_GB2312" w:eastAsia="仿宋_GB2312"/>
                <w:b/>
                <w:bCs/>
                <w:szCs w:val="21"/>
              </w:rPr>
              <w:t>指标</w:t>
            </w:r>
          </w:p>
        </w:tc>
        <w:tc>
          <w:tcPr>
            <w:tcW w:w="674"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二级</w:t>
            </w:r>
            <w:r>
              <w:rPr>
                <w:rFonts w:ascii="仿宋_GB2312" w:eastAsia="仿宋_GB2312"/>
                <w:b/>
                <w:bCs/>
                <w:szCs w:val="21"/>
              </w:rPr>
              <w:br w:type="textWrapping"/>
            </w:r>
            <w:r>
              <w:rPr>
                <w:rFonts w:hint="eastAsia" w:ascii="仿宋_GB2312" w:eastAsia="仿宋_GB2312"/>
                <w:b/>
                <w:bCs/>
                <w:szCs w:val="21"/>
              </w:rPr>
              <w:t>指标</w:t>
            </w:r>
          </w:p>
        </w:tc>
        <w:tc>
          <w:tcPr>
            <w:tcW w:w="1071"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三级指标</w:t>
            </w:r>
          </w:p>
        </w:tc>
        <w:tc>
          <w:tcPr>
            <w:tcW w:w="1975"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评分及标准</w:t>
            </w:r>
          </w:p>
        </w:tc>
        <w:tc>
          <w:tcPr>
            <w:tcW w:w="4482" w:type="dxa"/>
            <w:tcMar>
              <w:top w:w="10" w:type="dxa"/>
              <w:left w:w="10" w:type="dxa"/>
              <w:bottom w:w="0" w:type="dxa"/>
              <w:right w:w="10" w:type="dxa"/>
            </w:tcMar>
            <w:vAlign w:val="center"/>
          </w:tcPr>
          <w:p>
            <w:pPr>
              <w:jc w:val="center"/>
              <w:rPr>
                <w:rFonts w:ascii="仿宋_GB2312" w:eastAsia="仿宋_GB2312"/>
                <w:b/>
                <w:bCs/>
                <w:szCs w:val="21"/>
              </w:rPr>
            </w:pPr>
            <w:r>
              <w:rPr>
                <w:rFonts w:hint="eastAsia" w:ascii="仿宋_GB2312" w:eastAsia="仿宋_GB2312"/>
                <w:b/>
                <w:bCs/>
                <w:szCs w:val="21"/>
              </w:rPr>
              <w:t>指标说明</w:t>
            </w:r>
          </w:p>
        </w:tc>
        <w:tc>
          <w:tcPr>
            <w:tcW w:w="954" w:type="dxa"/>
            <w:vAlign w:val="center"/>
          </w:tcPr>
          <w:p>
            <w:pPr>
              <w:jc w:val="center"/>
              <w:rPr>
                <w:rFonts w:ascii="仿宋_GB2312" w:eastAsia="仿宋_GB2312"/>
                <w:b/>
                <w:bCs/>
                <w:szCs w:val="21"/>
              </w:rPr>
            </w:pPr>
            <w:r>
              <w:rPr>
                <w:rFonts w:hint="eastAsia" w:ascii="仿宋_GB2312" w:eastAsia="仿宋_GB2312"/>
                <w:b/>
                <w:bCs/>
                <w:szCs w:val="21"/>
              </w:rPr>
              <w:t>自评分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决</w:t>
            </w:r>
          </w:p>
          <w:p>
            <w:pPr>
              <w:jc w:val="center"/>
              <w:rPr>
                <w:rFonts w:ascii="仿宋_GB2312" w:eastAsia="仿宋_GB2312"/>
                <w:szCs w:val="21"/>
              </w:rPr>
            </w:pPr>
            <w:r>
              <w:rPr>
                <w:rFonts w:hint="eastAsia" w:ascii="仿宋_GB2312" w:eastAsia="仿宋_GB2312"/>
                <w:szCs w:val="21"/>
              </w:rPr>
              <w:t>策</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预算支出决策</w:t>
            </w:r>
          </w:p>
          <w:p>
            <w:pPr>
              <w:jc w:val="center"/>
              <w:rPr>
                <w:rFonts w:ascii="仿宋_GB2312" w:eastAsia="仿宋_GB2312"/>
                <w:szCs w:val="21"/>
              </w:rPr>
            </w:pPr>
            <w:r>
              <w:rPr>
                <w:rFonts w:hint="eastAsia" w:ascii="仿宋_GB2312" w:eastAsia="仿宋_GB2312"/>
                <w:szCs w:val="21"/>
              </w:rPr>
              <w:t>（项目立项）（</w:t>
            </w:r>
            <w:r>
              <w:rPr>
                <w:rFonts w:ascii="仿宋_GB2312" w:eastAsia="仿宋_GB2312"/>
                <w:szCs w:val="21"/>
              </w:rPr>
              <w:t>4</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预算支出决策（项目立项）依据</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充分性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决策（立项）是否符合国家相关法律法规、国民经济发展规划和相关政策；</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决策（立项）是否符合行业发展规划和政策要求；</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决策（立项）是否与部门职责范围相符，属于部门履职所需；</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预算支出是否属于公共财政支持范围，是否符合中央、地方事权支出责任划分原则；</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⑤</w:t>
            </w:r>
            <w:r>
              <w:rPr>
                <w:rFonts w:hint="eastAsia" w:ascii="仿宋_GB2312" w:eastAsia="仿宋_GB2312"/>
                <w:szCs w:val="21"/>
              </w:rPr>
              <w:t>预算支出是否与相关部门同类预算支出或部门内部相关预算支出重复。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5"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决策（立项）程序规范性</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预算支出是否按照规定的程序申请设立；</w:t>
            </w:r>
          </w:p>
          <w:p>
            <w:pPr>
              <w:pStyle w:val="8"/>
              <w:numPr>
                <w:ilvl w:val="0"/>
                <w:numId w:val="1"/>
              </w:numPr>
              <w:spacing w:line="260" w:lineRule="exact"/>
              <w:ind w:firstLineChars="0"/>
              <w:rPr>
                <w:rFonts w:ascii="仿宋_GB2312" w:eastAsia="仿宋_GB2312"/>
                <w:szCs w:val="21"/>
              </w:rPr>
            </w:pPr>
            <w:r>
              <w:rPr>
                <w:rFonts w:hint="eastAsia" w:ascii="仿宋_GB2312" w:eastAsia="仿宋_GB2312"/>
                <w:szCs w:val="21"/>
              </w:rPr>
              <w:t>审批文件、材料是否符合相关要求；</w:t>
            </w:r>
          </w:p>
          <w:p>
            <w:pPr>
              <w:spacing w:line="260" w:lineRule="exact"/>
              <w:ind w:left="105" w:lef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事前是否已经过必要的可行性研究、专家论证、风险评估、绩效评估、集体决策。</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3"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绩效</w:t>
            </w:r>
          </w:p>
          <w:p>
            <w:pPr>
              <w:jc w:val="center"/>
              <w:rPr>
                <w:rFonts w:ascii="仿宋_GB2312" w:eastAsia="仿宋_GB2312"/>
                <w:szCs w:val="21"/>
              </w:rPr>
            </w:pPr>
            <w:r>
              <w:rPr>
                <w:rFonts w:hint="eastAsia" w:ascii="仿宋_GB2312" w:eastAsia="仿宋_GB2312"/>
                <w:szCs w:val="21"/>
              </w:rPr>
              <w:t>目标（</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绩效目标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eastAsia="仿宋_GB2312"/>
                <w:szCs w:val="21"/>
              </w:rPr>
              <w:t>（如未设定预算绩效目标，也可考核其他工作任务目标）</w:t>
            </w:r>
          </w:p>
          <w:p>
            <w:pPr>
              <w:pStyle w:val="8"/>
              <w:numPr>
                <w:ilvl w:val="0"/>
                <w:numId w:val="2"/>
              </w:numPr>
              <w:spacing w:line="260" w:lineRule="exact"/>
              <w:ind w:right="105" w:rightChars="50" w:firstLineChars="0"/>
              <w:rPr>
                <w:rFonts w:ascii="仿宋_GB2312" w:eastAsia="仿宋_GB2312"/>
                <w:szCs w:val="21"/>
              </w:rPr>
            </w:pPr>
            <w:r>
              <w:rPr>
                <w:rFonts w:hint="eastAsia" w:ascii="仿宋_GB2312" w:eastAsia="仿宋_GB2312"/>
                <w:szCs w:val="21"/>
              </w:rPr>
              <w:t>预算支出是否有绩效目标；</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预算支出绩效目标与实际工作内容是否具有相关性；</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预算支出预期产出效益和效果是否符合正常的业绩水平；是否与预算确定的预算支出投资额或资金量相匹配。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绩效指标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明确性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是否将预算支出绩效目标细化分解为具体的绩效指标；</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是否通过清晰、可衡量的指标值体现。</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是否与预算支出目标任务数相对应。</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restart"/>
            <w:vAlign w:val="center"/>
          </w:tcPr>
          <w:p>
            <w:pPr>
              <w:jc w:val="center"/>
              <w:rPr>
                <w:rFonts w:ascii="仿宋_GB2312" w:eastAsia="仿宋_GB2312"/>
                <w:szCs w:val="21"/>
              </w:rPr>
            </w:pPr>
            <w:r>
              <w:rPr>
                <w:rFonts w:hint="eastAsia" w:ascii="仿宋_GB2312" w:eastAsia="仿宋_GB2312"/>
                <w:szCs w:val="21"/>
              </w:rPr>
              <w:t>资金</w:t>
            </w:r>
          </w:p>
          <w:p>
            <w:pPr>
              <w:jc w:val="center"/>
              <w:rPr>
                <w:rFonts w:ascii="仿宋_GB2312" w:eastAsia="仿宋_GB2312"/>
                <w:szCs w:val="21"/>
              </w:rPr>
            </w:pPr>
            <w:r>
              <w:rPr>
                <w:rFonts w:hint="eastAsia" w:ascii="仿宋_GB2312" w:eastAsia="仿宋_GB2312"/>
                <w:szCs w:val="21"/>
              </w:rPr>
              <w:t>投入（</w:t>
            </w:r>
            <w:r>
              <w:rPr>
                <w:rFonts w:ascii="仿宋_GB2312" w:eastAsia="仿宋_GB2312"/>
                <w:szCs w:val="21"/>
              </w:rPr>
              <w:t>3</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预算编制</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科学性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3"/>
              </w:numPr>
              <w:spacing w:line="260" w:lineRule="exact"/>
              <w:ind w:right="105" w:rightChars="50" w:firstLineChars="0"/>
              <w:rPr>
                <w:rFonts w:ascii="仿宋_GB2312" w:eastAsia="仿宋_GB2312"/>
                <w:szCs w:val="21"/>
              </w:rPr>
            </w:pPr>
            <w:r>
              <w:rPr>
                <w:rFonts w:hint="eastAsia" w:ascii="仿宋_GB2312" w:eastAsia="仿宋_GB2312"/>
                <w:szCs w:val="21"/>
              </w:rPr>
              <w:t>预算编制是否经过科学论证；</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预算内容与支出内容是否匹配；</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预算额度测算依据是否充分，是否按照标准编制；</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预算确定的预算支出投资额或资金量是否与工作任务相匹配</w:t>
            </w:r>
            <w:r>
              <w:rPr>
                <w:rFonts w:ascii="仿宋_GB2312" w:eastAsia="仿宋_GB2312"/>
                <w:szCs w:val="21"/>
              </w:rPr>
              <w:t>1</w:t>
            </w:r>
            <w:r>
              <w:rPr>
                <w:rFonts w:hint="eastAsia" w:ascii="仿宋_GB2312" w:eastAsia="仿宋_GB2312"/>
                <w:szCs w:val="21"/>
              </w:rPr>
              <w:t>分。</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资金分配</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合理性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pStyle w:val="8"/>
              <w:numPr>
                <w:ilvl w:val="0"/>
                <w:numId w:val="4"/>
              </w:numPr>
              <w:spacing w:line="260" w:lineRule="exact"/>
              <w:ind w:right="105" w:rightChars="50" w:firstLineChars="0"/>
              <w:rPr>
                <w:rFonts w:ascii="仿宋_GB2312" w:eastAsia="仿宋_GB2312"/>
                <w:szCs w:val="21"/>
              </w:rPr>
            </w:pPr>
            <w:r>
              <w:rPr>
                <w:rFonts w:hint="eastAsia" w:ascii="仿宋_GB2312" w:eastAsia="仿宋_GB2312"/>
                <w:szCs w:val="21"/>
              </w:rPr>
              <w:t>预算资金分配依据是否充分；</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资金分配额度是否合理，与项目实施单位或地方实际是否相适应。</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42" w:hRule="atLeast"/>
          <w:jc w:val="center"/>
        </w:trPr>
        <w:tc>
          <w:tcPr>
            <w:tcW w:w="777" w:type="dxa"/>
            <w:vMerge w:val="restart"/>
            <w:vAlign w:val="center"/>
          </w:tcPr>
          <w:p>
            <w:pPr>
              <w:jc w:val="center"/>
              <w:rPr>
                <w:rFonts w:ascii="仿宋_GB2312" w:eastAsia="仿宋_GB2312"/>
                <w:szCs w:val="21"/>
              </w:rPr>
            </w:pPr>
            <w:r>
              <w:rPr>
                <w:rFonts w:hint="eastAsia" w:ascii="仿宋_GB2312" w:eastAsia="仿宋_GB2312"/>
                <w:szCs w:val="21"/>
              </w:rPr>
              <w:t>过</w:t>
            </w:r>
          </w:p>
          <w:p>
            <w:pPr>
              <w:jc w:val="center"/>
              <w:rPr>
                <w:rFonts w:ascii="仿宋_GB2312" w:eastAsia="仿宋_GB2312"/>
                <w:szCs w:val="21"/>
              </w:rPr>
            </w:pPr>
          </w:p>
          <w:p>
            <w:pPr>
              <w:jc w:val="center"/>
              <w:rPr>
                <w:rFonts w:ascii="仿宋_GB2312" w:eastAsia="仿宋_GB2312"/>
                <w:szCs w:val="21"/>
              </w:rPr>
            </w:pPr>
          </w:p>
          <w:p>
            <w:pPr>
              <w:jc w:val="center"/>
              <w:rPr>
                <w:rFonts w:ascii="仿宋_GB2312" w:eastAsia="仿宋_GB2312"/>
                <w:szCs w:val="21"/>
              </w:rPr>
            </w:pPr>
            <w:r>
              <w:rPr>
                <w:rFonts w:hint="eastAsia" w:ascii="仿宋_GB2312" w:eastAsia="仿宋_GB2312"/>
                <w:szCs w:val="21"/>
              </w:rPr>
              <w:t>程</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20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资金</w:t>
            </w:r>
            <w:r>
              <w:rPr>
                <w:rFonts w:ascii="仿宋_GB2312" w:eastAsia="仿宋_GB2312"/>
                <w:szCs w:val="21"/>
              </w:rPr>
              <w:br w:type="textWrapping"/>
            </w:r>
            <w:r>
              <w:rPr>
                <w:rFonts w:hint="eastAsia" w:ascii="仿宋_GB2312" w:eastAsia="仿宋_GB2312"/>
                <w:szCs w:val="21"/>
              </w:rPr>
              <w:t>管理（</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到位率</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资金到位率</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w:t>
            </w:r>
            <w:r>
              <w:rPr>
                <w:rFonts w:hint="eastAsia" w:ascii="仿宋_GB2312" w:eastAsia="仿宋_GB2312"/>
                <w:szCs w:val="21"/>
              </w:rPr>
              <w:t>预算资金）×</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实际到位资金：一定时期（本年度或预算支出期）内落实到具体预算支出的资金。</w:t>
            </w:r>
            <w:r>
              <w:rPr>
                <w:rFonts w:ascii="仿宋_GB2312" w:eastAsia="仿宋_GB2312"/>
                <w:szCs w:val="21"/>
              </w:rPr>
              <w:br w:type="textWrapping"/>
            </w:r>
            <w:r>
              <w:rPr>
                <w:rFonts w:hint="eastAsia" w:ascii="仿宋_GB2312" w:eastAsia="仿宋_GB2312"/>
                <w:szCs w:val="21"/>
              </w:rPr>
              <w:t>预算资金：一定时期（本年度或预算支出期）内预算安排到具体预算支出的资金。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5" w:hRule="atLeast"/>
          <w:jc w:val="center"/>
        </w:trPr>
        <w:tc>
          <w:tcPr>
            <w:tcW w:w="777" w:type="dxa"/>
            <w:vMerge w:val="continue"/>
            <w:vAlign w:val="center"/>
          </w:tcPr>
          <w:p>
            <w:pPr>
              <w:jc w:val="center"/>
              <w:rPr>
                <w:rFonts w:ascii="仿宋_GB2312" w:eastAsia="仿宋_GB2312"/>
                <w:szCs w:val="21"/>
              </w:rPr>
            </w:pPr>
          </w:p>
        </w:tc>
        <w:tc>
          <w:tcPr>
            <w:tcW w:w="674" w:type="dxa"/>
            <w:vMerge w:val="continue"/>
            <w:tcMar>
              <w:top w:w="10" w:type="dxa"/>
              <w:left w:w="10" w:type="dxa"/>
              <w:bottom w:w="0" w:type="dxa"/>
              <w:right w:w="10" w:type="dxa"/>
            </w:tcMar>
            <w:vAlign w:val="center"/>
          </w:tcPr>
          <w:p>
            <w:pPr>
              <w:jc w:val="cente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预算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执行率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3</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预算执行率</w:t>
            </w:r>
            <w:r>
              <w:rPr>
                <w:rFonts w:ascii="仿宋_GB2312" w:eastAsia="仿宋_GB2312"/>
                <w:szCs w:val="21"/>
              </w:rPr>
              <w:t>=</w:t>
            </w:r>
            <w:r>
              <w:rPr>
                <w:rFonts w:hint="eastAsia" w:ascii="仿宋_GB2312" w:eastAsia="仿宋_GB2312"/>
                <w:szCs w:val="21"/>
              </w:rPr>
              <w:t>（实际支出资金</w:t>
            </w:r>
            <w:r>
              <w:rPr>
                <w:rFonts w:ascii="仿宋_GB2312" w:eastAsia="仿宋_GB2312"/>
                <w:szCs w:val="21"/>
              </w:rPr>
              <w:t>/</w:t>
            </w:r>
            <w:r>
              <w:rPr>
                <w:rFonts w:hint="eastAsia" w:ascii="仿宋_GB2312" w:eastAsia="仿宋_GB2312"/>
                <w:szCs w:val="21"/>
              </w:rPr>
              <w:t>实际到位资金）×</w:t>
            </w:r>
            <w:r>
              <w:rPr>
                <w:rFonts w:ascii="仿宋_GB2312" w:eastAsia="仿宋_GB2312"/>
                <w:szCs w:val="21"/>
              </w:rPr>
              <w:t>100%</w:t>
            </w:r>
            <w:r>
              <w:rPr>
                <w:rFonts w:hint="eastAsia" w:ascii="仿宋_GB2312" w:eastAsia="仿宋_GB2312"/>
                <w:szCs w:val="21"/>
              </w:rPr>
              <w:t>。</w:t>
            </w:r>
          </w:p>
          <w:p>
            <w:pPr>
              <w:spacing w:line="260" w:lineRule="exact"/>
              <w:ind w:left="105" w:leftChars="50" w:right="105" w:rightChars="50"/>
              <w:rPr>
                <w:rFonts w:ascii="仿宋_GB2312" w:eastAsia="仿宋_GB2312"/>
                <w:szCs w:val="21"/>
              </w:rPr>
            </w:pPr>
            <w:r>
              <w:rPr>
                <w:rFonts w:hint="eastAsia" w:ascii="仿宋_GB2312" w:eastAsia="仿宋_GB2312"/>
                <w:szCs w:val="21"/>
              </w:rPr>
              <w:t>实际支出资金：一定时期（本年度或预算支出期）内预算支出实际拨付的资金。</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jc w:val="cente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资金使用</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合规性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①</w:t>
            </w:r>
            <w:r>
              <w:rPr>
                <w:rFonts w:hint="eastAsia" w:ascii="仿宋_GB2312" w:eastAsia="仿宋_GB2312"/>
                <w:szCs w:val="21"/>
              </w:rPr>
              <w:t>是否符合国家财经法规和财务管理制度以及有关专项资金管理办法的规定；</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②</w:t>
            </w:r>
            <w:r>
              <w:rPr>
                <w:rFonts w:hint="eastAsia" w:ascii="仿宋_GB2312" w:eastAsia="仿宋_GB2312"/>
                <w:szCs w:val="21"/>
              </w:rPr>
              <w:t>资金的拨付是否有完整的审批程序和手续；</w:t>
            </w:r>
          </w:p>
          <w:p>
            <w:pPr>
              <w:spacing w:line="260" w:lineRule="exact"/>
              <w:ind w:right="105" w:rightChars="50" w:firstLine="105" w:firstLineChars="50"/>
              <w:rPr>
                <w:rFonts w:ascii="仿宋_GB2312" w:eastAsia="仿宋_GB2312"/>
                <w:szCs w:val="21"/>
              </w:rPr>
            </w:pPr>
            <w:r>
              <w:rPr>
                <w:rFonts w:hint="eastAsia" w:ascii="仿宋_GB2312" w:hAnsi="宋体" w:eastAsia="仿宋_GB2312" w:cs="宋体"/>
                <w:szCs w:val="21"/>
              </w:rPr>
              <w:t>③</w:t>
            </w:r>
            <w:r>
              <w:rPr>
                <w:rFonts w:hint="eastAsia" w:ascii="仿宋_GB2312" w:eastAsia="仿宋_GB2312"/>
                <w:szCs w:val="21"/>
              </w:rPr>
              <w:t>是否符合预算支出预算批复或合同规定的用途；</w:t>
            </w:r>
          </w:p>
          <w:p>
            <w:pPr>
              <w:spacing w:line="260" w:lineRule="exact"/>
              <w:ind w:left="105" w:leftChars="50" w:right="105" w:rightChars="50"/>
              <w:rPr>
                <w:rFonts w:ascii="仿宋_GB2312" w:eastAsia="仿宋_GB2312"/>
                <w:szCs w:val="21"/>
              </w:rPr>
            </w:pPr>
            <w:r>
              <w:rPr>
                <w:rFonts w:hint="eastAsia" w:ascii="仿宋_GB2312" w:hAnsi="宋体" w:eastAsia="仿宋_GB2312" w:cs="宋体"/>
                <w:szCs w:val="21"/>
              </w:rPr>
              <w:t>④</w:t>
            </w:r>
            <w:r>
              <w:rPr>
                <w:rFonts w:hint="eastAsia" w:ascii="仿宋_GB2312" w:eastAsia="仿宋_GB2312"/>
                <w:szCs w:val="21"/>
              </w:rPr>
              <w:t>是否存在截留、挤占、挪用、虐列支出等情况。</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组织</w:t>
            </w:r>
          </w:p>
          <w:p>
            <w:pPr>
              <w:jc w:val="center"/>
              <w:rPr>
                <w:rFonts w:ascii="仿宋_GB2312" w:eastAsia="仿宋_GB2312"/>
                <w:szCs w:val="21"/>
              </w:rPr>
            </w:pPr>
            <w:r>
              <w:rPr>
                <w:rFonts w:hint="eastAsia" w:ascii="仿宋_GB2312" w:eastAsia="仿宋_GB2312"/>
                <w:szCs w:val="21"/>
              </w:rPr>
              <w:t>实施（</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管理制度</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健全性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是否已制定或具有相应的业务管理制度；</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财务和业务管理制度是否合法、合规、完整。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制度执行</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有效性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5</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按指标说明评价要点，每缺一项扣</w:t>
            </w:r>
            <w:r>
              <w:rPr>
                <w:rFonts w:ascii="仿宋_GB2312" w:eastAsia="仿宋_GB2312"/>
                <w:szCs w:val="21"/>
              </w:rPr>
              <w:t>3</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评价要点：</w:t>
            </w:r>
            <w:r>
              <w:rPr>
                <w:rFonts w:ascii="仿宋_GB2312" w:eastAsia="仿宋_GB2312"/>
                <w:szCs w:val="21"/>
              </w:rPr>
              <w:br w:type="textWrapping"/>
            </w:r>
            <w:r>
              <w:rPr>
                <w:rFonts w:hint="eastAsia" w:ascii="仿宋_GB2312" w:hAnsi="宋体" w:eastAsia="仿宋_GB2312" w:cs="宋体"/>
                <w:szCs w:val="21"/>
              </w:rPr>
              <w:t>①</w:t>
            </w:r>
            <w:r>
              <w:rPr>
                <w:rFonts w:hint="eastAsia" w:ascii="仿宋_GB2312" w:eastAsia="仿宋_GB2312"/>
                <w:szCs w:val="21"/>
              </w:rPr>
              <w:t>是否遵守相关法律法规和相关管理规定；</w:t>
            </w:r>
            <w:r>
              <w:rPr>
                <w:rFonts w:ascii="仿宋_GB2312" w:eastAsia="仿宋_GB2312"/>
                <w:szCs w:val="21"/>
              </w:rPr>
              <w:br w:type="textWrapping"/>
            </w:r>
            <w:r>
              <w:rPr>
                <w:rFonts w:hint="eastAsia" w:ascii="仿宋_GB2312" w:hAnsi="宋体" w:eastAsia="仿宋_GB2312" w:cs="宋体"/>
                <w:szCs w:val="21"/>
              </w:rPr>
              <w:t>②</w:t>
            </w:r>
            <w:r>
              <w:rPr>
                <w:rFonts w:hint="eastAsia" w:ascii="仿宋_GB2312" w:eastAsia="仿宋_GB2312"/>
                <w:szCs w:val="21"/>
              </w:rPr>
              <w:t>预算支出调整及支出调整手续是否完备；</w:t>
            </w:r>
            <w:r>
              <w:rPr>
                <w:rFonts w:ascii="仿宋_GB2312" w:eastAsia="仿宋_GB2312"/>
                <w:szCs w:val="21"/>
              </w:rPr>
              <w:br w:type="textWrapping"/>
            </w:r>
            <w:r>
              <w:rPr>
                <w:rFonts w:hint="eastAsia" w:ascii="仿宋_GB2312" w:hAnsi="宋体" w:eastAsia="仿宋_GB2312" w:cs="宋体"/>
                <w:szCs w:val="21"/>
              </w:rPr>
              <w:t>③</w:t>
            </w:r>
            <w:r>
              <w:rPr>
                <w:rFonts w:hint="eastAsia" w:ascii="仿宋_GB2312" w:eastAsia="仿宋_GB2312"/>
                <w:szCs w:val="21"/>
              </w:rPr>
              <w:t>预算支出合同书、验收报告、技术鉴定等资料是否齐全并及时归档；</w:t>
            </w:r>
            <w:r>
              <w:rPr>
                <w:rFonts w:ascii="仿宋_GB2312" w:eastAsia="仿宋_GB2312"/>
                <w:szCs w:val="21"/>
              </w:rPr>
              <w:br w:type="textWrapping"/>
            </w:r>
            <w:r>
              <w:rPr>
                <w:rFonts w:hint="eastAsia" w:ascii="仿宋_GB2312" w:hAnsi="宋体" w:eastAsia="仿宋_GB2312" w:cs="宋体"/>
                <w:szCs w:val="21"/>
              </w:rPr>
              <w:t>④</w:t>
            </w:r>
            <w:r>
              <w:rPr>
                <w:rFonts w:hint="eastAsia" w:ascii="仿宋_GB2312" w:eastAsia="仿宋_GB2312"/>
                <w:szCs w:val="21"/>
              </w:rPr>
              <w:t>预算支出实施的人员条件、场地设备、信息支撑等是否落实到位。</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1"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p>
          <w:p>
            <w:pPr>
              <w:jc w:val="center"/>
              <w:rPr>
                <w:rFonts w:ascii="仿宋_GB2312" w:eastAsia="仿宋_GB2312"/>
                <w:szCs w:val="21"/>
              </w:rPr>
            </w:pP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数量（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实际</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实际完成率</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w:t>
            </w:r>
            <w:r>
              <w:rPr>
                <w:rFonts w:hint="eastAsia" w:ascii="仿宋_GB2312" w:eastAsia="仿宋_GB2312"/>
                <w:szCs w:val="21"/>
              </w:rPr>
              <w:t>计划产出数）×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实际产出数：一定时期（本年度或预算支出期）内预算支出实际产出的产品或提供的服务数量。</w:t>
            </w:r>
            <w:r>
              <w:rPr>
                <w:rFonts w:ascii="仿宋_GB2312" w:eastAsia="仿宋_GB2312"/>
                <w:szCs w:val="21"/>
              </w:rPr>
              <w:br w:type="textWrapping"/>
            </w:r>
            <w:r>
              <w:rPr>
                <w:rFonts w:hint="eastAsia" w:ascii="仿宋_GB2312" w:eastAsia="仿宋_GB2312"/>
                <w:szCs w:val="21"/>
              </w:rPr>
              <w:t>计划产出数：预算支出绩效目标确定的在一定时期（本年度或预算支出期）内计划产出的产品或提供的服务数量。</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4" w:hRule="atLeast"/>
          <w:jc w:val="center"/>
        </w:trPr>
        <w:tc>
          <w:tcPr>
            <w:tcW w:w="777" w:type="dxa"/>
            <w:vMerge w:val="continue"/>
            <w:noWrap/>
            <w:tcMar>
              <w:top w:w="10" w:type="dxa"/>
              <w:left w:w="10" w:type="dxa"/>
              <w:bottom w:w="0" w:type="dxa"/>
              <w:right w:w="10" w:type="dxa"/>
            </w:tcMar>
            <w:textDirection w:val="tbRlV"/>
            <w:vAlign w:val="center"/>
          </w:tcPr>
          <w:p>
            <w:pPr>
              <w:jc w:val="center"/>
              <w:rPr>
                <w:rFonts w:ascii="仿宋_GB2312" w:eastAsia="仿宋_GB2312"/>
                <w:szCs w:val="21"/>
              </w:rPr>
            </w:pPr>
          </w:p>
        </w:tc>
        <w:tc>
          <w:tcPr>
            <w:tcW w:w="674" w:type="dxa"/>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质量（</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质量</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达标率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1%</w:t>
            </w:r>
            <w:r>
              <w:rPr>
                <w:rFonts w:hint="eastAsia" w:ascii="仿宋_GB2312" w:eastAsia="仿宋_GB2312"/>
                <w:szCs w:val="21"/>
              </w:rPr>
              <w:t>扣</w:t>
            </w:r>
            <w:r>
              <w:rPr>
                <w:rFonts w:ascii="仿宋_GB2312" w:eastAsia="仿宋_GB2312"/>
                <w:szCs w:val="21"/>
              </w:rPr>
              <w:t>1</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质量达标率</w:t>
            </w:r>
            <w:r>
              <w:rPr>
                <w:rFonts w:ascii="仿宋_GB2312" w:eastAsia="仿宋_GB2312"/>
                <w:szCs w:val="21"/>
              </w:rPr>
              <w:t>=</w:t>
            </w:r>
            <w:r>
              <w:rPr>
                <w:rFonts w:hint="eastAsia" w:ascii="仿宋_GB2312" w:eastAsia="仿宋_GB2312"/>
                <w:szCs w:val="21"/>
              </w:rPr>
              <w:t>（质量达标产出数</w:t>
            </w:r>
            <w:r>
              <w:rPr>
                <w:rFonts w:ascii="仿宋_GB2312" w:eastAsia="仿宋_GB2312"/>
                <w:szCs w:val="21"/>
              </w:rPr>
              <w:t>/</w:t>
            </w:r>
            <w:r>
              <w:rPr>
                <w:rFonts w:hint="eastAsia" w:ascii="仿宋_GB2312" w:eastAsia="仿宋_GB2312"/>
                <w:szCs w:val="21"/>
              </w:rPr>
              <w:t>实际产出数）×</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质量达标产出数：一定时期（本年度或预算支出期）内实际达到既定质量标准的产品或服务数量。既定质量标准是指预算支出实施单位设立绩效目标时依据计划标准、行业标准、历史标准或其他标准而设定的绩效指标值。</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55" w:hRule="atLeast"/>
          <w:jc w:val="center"/>
        </w:trPr>
        <w:tc>
          <w:tcPr>
            <w:tcW w:w="777" w:type="dxa"/>
            <w:vMerge w:val="continue"/>
            <w:vAlign w:val="center"/>
          </w:tcPr>
          <w:p>
            <w:pPr>
              <w:rPr>
                <w:rFonts w:ascii="仿宋_GB2312" w:eastAsia="仿宋_GB2312"/>
                <w:szCs w:val="21"/>
              </w:rPr>
            </w:pP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时效（</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完成</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及时性</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分，超过</w:t>
            </w:r>
            <w:r>
              <w:rPr>
                <w:rFonts w:ascii="仿宋_GB2312" w:eastAsia="仿宋_GB2312"/>
                <w:szCs w:val="21"/>
              </w:rPr>
              <w:t>30%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实际完成时间：预算支出实施单位完成该预算支出实际所耗用的时间。</w:t>
            </w:r>
            <w:r>
              <w:rPr>
                <w:rFonts w:ascii="仿宋_GB2312" w:eastAsia="仿宋_GB2312"/>
                <w:szCs w:val="21"/>
              </w:rPr>
              <w:br w:type="textWrapping"/>
            </w:r>
            <w:r>
              <w:rPr>
                <w:rFonts w:hint="eastAsia" w:ascii="仿宋_GB2312" w:eastAsia="仿宋_GB2312"/>
                <w:szCs w:val="21"/>
              </w:rPr>
              <w:t>计划完成时间：按照预算支出实施计划或相关规定完成该预算支出所需的时间。</w:t>
            </w:r>
          </w:p>
        </w:tc>
        <w:tc>
          <w:tcPr>
            <w:tcW w:w="954" w:type="dxa"/>
            <w:vAlign w:val="center"/>
          </w:tcPr>
          <w:p>
            <w:pPr>
              <w:spacing w:line="260" w:lineRule="exact"/>
              <w:ind w:left="105" w:leftChars="50" w:right="105" w:rightChars="50"/>
              <w:jc w:val="center"/>
              <w:rPr>
                <w:rFonts w:hint="eastAsia" w:ascii="仿宋_GB2312" w:eastAsia="仿宋_GB2312"/>
                <w:szCs w:val="21"/>
                <w:lang w:val="en-US" w:eastAsia="zh-CN"/>
              </w:rPr>
            </w:pPr>
            <w:r>
              <w:rPr>
                <w:rFonts w:hint="eastAsia" w:ascii="仿宋_GB2312" w:eastAsia="仿宋_GB2312"/>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Align w:val="center"/>
          </w:tcPr>
          <w:p>
            <w:pPr>
              <w:ind w:left="113"/>
              <w:jc w:val="center"/>
              <w:rPr>
                <w:rFonts w:ascii="仿宋_GB2312" w:eastAsia="仿宋_GB2312"/>
                <w:szCs w:val="21"/>
              </w:rPr>
            </w:pPr>
            <w:r>
              <w:rPr>
                <w:rFonts w:hint="eastAsia" w:ascii="仿宋_GB2312" w:eastAsia="仿宋_GB2312"/>
                <w:szCs w:val="21"/>
              </w:rPr>
              <w:t>产</w:t>
            </w:r>
            <w:r>
              <w:rPr>
                <w:rFonts w:ascii="仿宋_GB2312" w:eastAsia="仿宋_GB2312"/>
                <w:szCs w:val="21"/>
              </w:rPr>
              <w:t xml:space="preserve">   </w:t>
            </w:r>
            <w:r>
              <w:rPr>
                <w:rFonts w:hint="eastAsia" w:ascii="仿宋_GB2312" w:eastAsia="仿宋_GB2312"/>
                <w:szCs w:val="21"/>
              </w:rPr>
              <w:t>出</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40</w:t>
            </w:r>
            <w:r>
              <w:rPr>
                <w:rFonts w:hint="eastAsia" w:ascii="仿宋_GB2312" w:eastAsia="仿宋_GB2312"/>
                <w:szCs w:val="21"/>
              </w:rPr>
              <w:t>）</w:t>
            </w:r>
          </w:p>
        </w:tc>
        <w:tc>
          <w:tcPr>
            <w:tcW w:w="674" w:type="dxa"/>
            <w:vAlign w:val="center"/>
          </w:tcPr>
          <w:p>
            <w:pPr>
              <w:jc w:val="center"/>
              <w:rPr>
                <w:rFonts w:ascii="仿宋_GB2312" w:eastAsia="仿宋_GB2312"/>
                <w:szCs w:val="21"/>
              </w:rPr>
            </w:pPr>
            <w:r>
              <w:rPr>
                <w:rFonts w:hint="eastAsia" w:ascii="仿宋_GB2312" w:eastAsia="仿宋_GB2312"/>
                <w:szCs w:val="21"/>
              </w:rPr>
              <w:t>产出</w:t>
            </w:r>
          </w:p>
          <w:p>
            <w:pPr>
              <w:jc w:val="center"/>
              <w:rPr>
                <w:rFonts w:ascii="仿宋_GB2312" w:eastAsia="仿宋_GB2312"/>
                <w:szCs w:val="21"/>
              </w:rPr>
            </w:pPr>
            <w:r>
              <w:rPr>
                <w:rFonts w:hint="eastAsia" w:ascii="仿宋_GB2312" w:eastAsia="仿宋_GB2312"/>
                <w:szCs w:val="21"/>
              </w:rPr>
              <w:t>成本（</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成本</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节约率</w:t>
            </w:r>
            <w:r>
              <w:rPr>
                <w:rFonts w:ascii="仿宋_GB2312" w:eastAsia="仿宋_GB2312"/>
                <w:szCs w:val="21"/>
              </w:rPr>
              <w:t xml:space="preserve"> </w:t>
            </w:r>
            <w:r>
              <w:rPr>
                <w:rFonts w:hint="eastAsia" w:ascii="仿宋_GB2312" w:eastAsia="仿宋_GB2312"/>
                <w:szCs w:val="21"/>
              </w:rPr>
              <w:t>（</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tabs>
                <w:tab w:val="left" w:pos="2604"/>
              </w:tabs>
              <w:spacing w:line="320" w:lineRule="exact"/>
              <w:ind w:left="105" w:leftChars="50" w:right="105" w:rightChars="50" w:firstLine="96" w:firstLineChars="46"/>
              <w:rPr>
                <w:rFonts w:ascii="仿宋_GB2312" w:eastAsia="仿宋_GB2312"/>
                <w:szCs w:val="21"/>
              </w:rPr>
            </w:pPr>
            <w:r>
              <w:rPr>
                <w:rFonts w:ascii="仿宋_GB2312" w:eastAsia="仿宋_GB2312"/>
                <w:szCs w:val="21"/>
              </w:rPr>
              <w:t>100%</w:t>
            </w:r>
            <w:r>
              <w:rPr>
                <w:rFonts w:hint="eastAsia" w:ascii="仿宋_GB2312" w:eastAsia="仿宋_GB2312"/>
                <w:szCs w:val="21"/>
              </w:rPr>
              <w:t>计满分，每下降</w:t>
            </w:r>
            <w:r>
              <w:rPr>
                <w:rFonts w:ascii="仿宋_GB2312" w:eastAsia="仿宋_GB2312"/>
                <w:szCs w:val="21"/>
              </w:rPr>
              <w:t>5</w:t>
            </w:r>
            <w:r>
              <w:rPr>
                <w:rFonts w:hint="eastAsia" w:ascii="仿宋_GB2312" w:eastAsia="仿宋_GB2312"/>
                <w:szCs w:val="21"/>
              </w:rPr>
              <w:t>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成本节约率</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实际成本）</w:t>
            </w:r>
            <w:r>
              <w:rPr>
                <w:rFonts w:ascii="仿宋_GB2312" w:eastAsia="仿宋_GB2312"/>
                <w:szCs w:val="21"/>
              </w:rPr>
              <w:t>/</w:t>
            </w:r>
            <w:r>
              <w:rPr>
                <w:rFonts w:hint="eastAsia" w:ascii="仿宋_GB2312" w:eastAsia="仿宋_GB2312"/>
                <w:szCs w:val="21"/>
              </w:rPr>
              <w:t>计划成本</w:t>
            </w:r>
            <w:r>
              <w:rPr>
                <w:rFonts w:ascii="仿宋_GB2312" w:eastAsia="仿宋_GB2312"/>
                <w:szCs w:val="21"/>
              </w:rPr>
              <w:t>]</w:t>
            </w:r>
            <w:r>
              <w:rPr>
                <w:rFonts w:hint="eastAsia" w:ascii="仿宋_GB2312" w:eastAsia="仿宋_GB2312"/>
                <w:szCs w:val="21"/>
              </w:rPr>
              <w:t>×</w:t>
            </w:r>
            <w:r>
              <w:rPr>
                <w:rFonts w:ascii="仿宋_GB2312" w:eastAsia="仿宋_GB2312"/>
                <w:szCs w:val="21"/>
              </w:rPr>
              <w:t>100%</w:t>
            </w:r>
            <w:r>
              <w:rPr>
                <w:rFonts w:hint="eastAsia" w:ascii="仿宋_GB2312" w:eastAsia="仿宋_GB2312"/>
                <w:szCs w:val="21"/>
              </w:rPr>
              <w:t>。</w:t>
            </w:r>
            <w:r>
              <w:rPr>
                <w:rFonts w:ascii="仿宋_GB2312" w:eastAsia="仿宋_GB2312"/>
                <w:szCs w:val="21"/>
              </w:rPr>
              <w:br w:type="textWrapping"/>
            </w:r>
            <w:r>
              <w:rPr>
                <w:rFonts w:hint="eastAsia" w:ascii="仿宋_GB2312" w:eastAsia="仿宋_GB2312"/>
                <w:szCs w:val="21"/>
              </w:rPr>
              <w:t>实际成本：预算支出实施单位如期、保质、保量完成既定工作目标实际所耗费的支出。</w:t>
            </w:r>
            <w:r>
              <w:rPr>
                <w:rFonts w:ascii="仿宋_GB2312" w:eastAsia="仿宋_GB2312"/>
                <w:szCs w:val="21"/>
              </w:rPr>
              <w:br w:type="textWrapping"/>
            </w:r>
            <w:r>
              <w:rPr>
                <w:rFonts w:hint="eastAsia" w:ascii="仿宋_GB2312" w:eastAsia="仿宋_GB2312"/>
                <w:szCs w:val="21"/>
              </w:rPr>
              <w:t>计划成本：预算支出实施单位为完成工作目标计划安排的支出，一般以预算支出预算为参考。</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restart"/>
            <w:noWrap/>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效</w:t>
            </w:r>
          </w:p>
          <w:p>
            <w:pPr>
              <w:jc w:val="center"/>
              <w:rPr>
                <w:rFonts w:ascii="仿宋_GB2312" w:eastAsia="仿宋_GB2312"/>
                <w:szCs w:val="21"/>
              </w:rPr>
            </w:pPr>
            <w:r>
              <w:rPr>
                <w:rFonts w:hint="eastAsia" w:ascii="仿宋_GB2312" w:eastAsia="仿宋_GB2312"/>
                <w:szCs w:val="21"/>
              </w:rPr>
              <w:t>益</w:t>
            </w:r>
          </w:p>
          <w:p>
            <w:pPr>
              <w:jc w:val="center"/>
              <w:rPr>
                <w:rFonts w:ascii="仿宋_GB2312" w:eastAsia="仿宋_GB2312"/>
                <w:szCs w:val="21"/>
              </w:rPr>
            </w:pPr>
            <w:r>
              <w:rPr>
                <w:rFonts w:hint="eastAsia" w:ascii="仿宋_GB2312" w:eastAsia="仿宋_GB2312"/>
                <w:szCs w:val="21"/>
              </w:rPr>
              <w:t>（</w:t>
            </w:r>
            <w:r>
              <w:rPr>
                <w:rFonts w:ascii="仿宋_GB2312" w:eastAsia="仿宋_GB2312"/>
                <w:szCs w:val="21"/>
              </w:rPr>
              <w:t>30</w:t>
            </w:r>
            <w:r>
              <w:rPr>
                <w:rFonts w:hint="eastAsia" w:ascii="仿宋_GB2312" w:eastAsia="仿宋_GB2312"/>
                <w:szCs w:val="21"/>
              </w:rPr>
              <w:t>）</w:t>
            </w:r>
          </w:p>
        </w:tc>
        <w:tc>
          <w:tcPr>
            <w:tcW w:w="674" w:type="dxa"/>
            <w:vMerge w:val="restart"/>
            <w:tcMar>
              <w:top w:w="10" w:type="dxa"/>
              <w:left w:w="10" w:type="dxa"/>
              <w:bottom w:w="0" w:type="dxa"/>
              <w:right w:w="10" w:type="dxa"/>
            </w:tcMar>
            <w:vAlign w:val="center"/>
          </w:tcPr>
          <w:p>
            <w:pPr>
              <w:jc w:val="center"/>
              <w:rPr>
                <w:rFonts w:ascii="仿宋_GB2312" w:eastAsia="仿宋_GB2312"/>
                <w:szCs w:val="21"/>
              </w:rPr>
            </w:pPr>
            <w:r>
              <w:rPr>
                <w:rFonts w:hint="eastAsia" w:ascii="仿宋_GB2312" w:eastAsia="仿宋_GB2312"/>
                <w:szCs w:val="21"/>
              </w:rPr>
              <w:t>预算支出</w:t>
            </w:r>
            <w:r>
              <w:rPr>
                <w:rFonts w:ascii="仿宋_GB2312" w:eastAsia="仿宋_GB2312"/>
                <w:szCs w:val="21"/>
              </w:rPr>
              <w:br w:type="textWrapping"/>
            </w:r>
            <w:r>
              <w:rPr>
                <w:rFonts w:hint="eastAsia" w:ascii="仿宋_GB2312" w:eastAsia="仿宋_GB2312"/>
                <w:szCs w:val="21"/>
              </w:rPr>
              <w:t>效益（</w:t>
            </w:r>
            <w:r>
              <w:rPr>
                <w:rFonts w:ascii="仿宋_GB2312" w:eastAsia="仿宋_GB2312"/>
                <w:szCs w:val="21"/>
              </w:rPr>
              <w:t>10</w:t>
            </w:r>
            <w:r>
              <w:rPr>
                <w:rFonts w:hint="eastAsia" w:ascii="仿宋_GB2312" w:eastAsia="仿宋_GB2312"/>
                <w:szCs w:val="21"/>
              </w:rPr>
              <w:t>）</w:t>
            </w: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实施效益（</w:t>
            </w:r>
            <w:r>
              <w:rPr>
                <w:rFonts w:ascii="仿宋_GB2312" w:eastAsia="仿宋_GB2312"/>
                <w:szCs w:val="21"/>
              </w:rPr>
              <w:t>20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达到绩效目标完成时间计</w:t>
            </w:r>
            <w:r>
              <w:rPr>
                <w:rFonts w:ascii="仿宋_GB2312" w:eastAsia="仿宋_GB2312"/>
                <w:szCs w:val="21"/>
              </w:rPr>
              <w:t>5</w:t>
            </w:r>
            <w:r>
              <w:rPr>
                <w:rFonts w:hint="eastAsia" w:ascii="仿宋_GB2312" w:eastAsia="仿宋_GB2312"/>
                <w:szCs w:val="21"/>
              </w:rPr>
              <w:t>分，少于</w:t>
            </w:r>
            <w:r>
              <w:rPr>
                <w:rFonts w:ascii="仿宋_GB2312" w:eastAsia="仿宋_GB2312"/>
                <w:szCs w:val="21"/>
              </w:rPr>
              <w:t>60%</w:t>
            </w:r>
            <w:r>
              <w:rPr>
                <w:rFonts w:hint="eastAsia" w:ascii="仿宋_GB2312" w:eastAsia="仿宋_GB2312"/>
                <w:szCs w:val="21"/>
              </w:rPr>
              <w:t>的不计分。</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预算支出实施所产生的社会效益、经济效益、生态效益、可持续影响等。可根据预算支出实际情况有选择地设置和细化。</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7" w:type="dxa"/>
            <w:vMerge w:val="continue"/>
            <w:vAlign w:val="center"/>
          </w:tcPr>
          <w:p>
            <w:pPr>
              <w:rPr>
                <w:rFonts w:ascii="仿宋_GB2312" w:eastAsia="仿宋_GB2312"/>
                <w:szCs w:val="21"/>
              </w:rPr>
            </w:pPr>
          </w:p>
        </w:tc>
        <w:tc>
          <w:tcPr>
            <w:tcW w:w="674" w:type="dxa"/>
            <w:vMerge w:val="continue"/>
            <w:vAlign w:val="center"/>
          </w:tcPr>
          <w:p>
            <w:pPr>
              <w:rPr>
                <w:rFonts w:ascii="仿宋_GB2312" w:eastAsia="仿宋_GB2312"/>
                <w:szCs w:val="21"/>
              </w:rPr>
            </w:pPr>
          </w:p>
        </w:tc>
        <w:tc>
          <w:tcPr>
            <w:tcW w:w="1071" w:type="dxa"/>
            <w:tcMar>
              <w:top w:w="10" w:type="dxa"/>
              <w:left w:w="10" w:type="dxa"/>
              <w:bottom w:w="0" w:type="dxa"/>
              <w:right w:w="10" w:type="dxa"/>
            </w:tcMar>
            <w:vAlign w:val="center"/>
          </w:tcPr>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社会公众</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或服务对</w:t>
            </w:r>
          </w:p>
          <w:p>
            <w:pPr>
              <w:spacing w:line="260" w:lineRule="exact"/>
              <w:ind w:left="105" w:leftChars="50" w:right="105" w:rightChars="50"/>
              <w:jc w:val="center"/>
              <w:rPr>
                <w:rFonts w:ascii="仿宋_GB2312" w:eastAsia="仿宋_GB2312"/>
                <w:szCs w:val="21"/>
              </w:rPr>
            </w:pPr>
            <w:r>
              <w:rPr>
                <w:rFonts w:hint="eastAsia" w:ascii="仿宋_GB2312" w:eastAsia="仿宋_GB2312"/>
                <w:szCs w:val="21"/>
              </w:rPr>
              <w:t>象满意度（</w:t>
            </w:r>
            <w:r>
              <w:rPr>
                <w:rFonts w:ascii="仿宋_GB2312" w:eastAsia="仿宋_GB2312"/>
                <w:szCs w:val="21"/>
              </w:rPr>
              <w:t>10</w:t>
            </w:r>
            <w:r>
              <w:rPr>
                <w:rFonts w:hint="eastAsia" w:ascii="仿宋_GB2312" w:eastAsia="仿宋_GB2312"/>
                <w:szCs w:val="21"/>
              </w:rPr>
              <w:t>分）</w:t>
            </w:r>
          </w:p>
        </w:tc>
        <w:tc>
          <w:tcPr>
            <w:tcW w:w="1975"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ascii="仿宋_GB2312" w:eastAsia="仿宋_GB2312"/>
                <w:szCs w:val="21"/>
              </w:rPr>
              <w:t>100%</w:t>
            </w:r>
            <w:r>
              <w:rPr>
                <w:rFonts w:hint="eastAsia" w:ascii="仿宋_GB2312" w:eastAsia="仿宋_GB2312"/>
                <w:szCs w:val="21"/>
              </w:rPr>
              <w:t>计满分，每下降五个百分点扣</w:t>
            </w:r>
            <w:r>
              <w:rPr>
                <w:rFonts w:ascii="仿宋_GB2312" w:eastAsia="仿宋_GB2312"/>
                <w:szCs w:val="21"/>
              </w:rPr>
              <w:t>2</w:t>
            </w:r>
            <w:r>
              <w:rPr>
                <w:rFonts w:hint="eastAsia" w:ascii="仿宋_GB2312" w:eastAsia="仿宋_GB2312"/>
                <w:szCs w:val="21"/>
              </w:rPr>
              <w:t>分，扣完为止。</w:t>
            </w:r>
          </w:p>
        </w:tc>
        <w:tc>
          <w:tcPr>
            <w:tcW w:w="4482" w:type="dxa"/>
            <w:tcMar>
              <w:top w:w="10" w:type="dxa"/>
              <w:left w:w="10" w:type="dxa"/>
              <w:bottom w:w="0" w:type="dxa"/>
              <w:right w:w="10" w:type="dxa"/>
            </w:tcMar>
            <w:vAlign w:val="center"/>
          </w:tcPr>
          <w:p>
            <w:pPr>
              <w:spacing w:line="260" w:lineRule="exact"/>
              <w:ind w:left="105" w:leftChars="50" w:right="105" w:rightChars="50"/>
              <w:rPr>
                <w:rFonts w:ascii="仿宋_GB2312" w:eastAsia="仿宋_GB2312"/>
                <w:szCs w:val="21"/>
              </w:rPr>
            </w:pPr>
            <w:r>
              <w:rPr>
                <w:rFonts w:hint="eastAsia" w:ascii="仿宋_GB2312" w:eastAsia="仿宋_GB2312"/>
                <w:szCs w:val="21"/>
              </w:rPr>
              <w:t>社会公众或服务对象是指因该预算支出实施而受到影响的部门、群体或个人。一般采取社会调查的方式。</w:t>
            </w:r>
          </w:p>
        </w:tc>
        <w:tc>
          <w:tcPr>
            <w:tcW w:w="954" w:type="dxa"/>
            <w:vAlign w:val="center"/>
          </w:tcPr>
          <w:p>
            <w:pPr>
              <w:spacing w:line="260" w:lineRule="exact"/>
              <w:ind w:left="105" w:leftChars="50" w:right="105" w:rightChars="50"/>
              <w:jc w:val="center"/>
              <w:rPr>
                <w:rFonts w:hint="default" w:ascii="仿宋_GB2312" w:eastAsia="仿宋_GB2312"/>
                <w:szCs w:val="21"/>
                <w:lang w:val="en-US" w:eastAsia="zh-CN"/>
              </w:rPr>
            </w:pPr>
            <w:r>
              <w:rPr>
                <w:rFonts w:hint="eastAsia" w:ascii="仿宋_GB2312" w:eastAsia="仿宋_GB2312"/>
                <w:szCs w:val="21"/>
                <w:lang w:val="en-US" w:eastAsia="zh-CN"/>
              </w:rPr>
              <w:t>9</w:t>
            </w:r>
          </w:p>
        </w:tc>
      </w:tr>
    </w:tbl>
    <w:p>
      <w:pPr>
        <w:adjustRightInd w:val="0"/>
        <w:snapToGrid w:val="0"/>
        <w:spacing w:line="600" w:lineRule="exact"/>
        <w:ind w:firstLine="420" w:firstLineChars="200"/>
      </w:pPr>
      <w:r>
        <w:br w:type="page"/>
      </w:r>
      <w:bookmarkStart w:id="0" w:name="_GoBack"/>
      <w:bookmarkEnd w:id="0"/>
    </w:p>
    <w:sectPr>
      <w:pgSz w:w="11906" w:h="16838"/>
      <w:pgMar w:top="468"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SimSun-ExtB"/>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930A0"/>
    <w:multiLevelType w:val="multilevel"/>
    <w:tmpl w:val="23F930A0"/>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1">
    <w:nsid w:val="454D5428"/>
    <w:multiLevelType w:val="multilevel"/>
    <w:tmpl w:val="454D5428"/>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2">
    <w:nsid w:val="5B4A74CD"/>
    <w:multiLevelType w:val="multilevel"/>
    <w:tmpl w:val="5B4A74CD"/>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abstractNum w:abstractNumId="3">
    <w:nsid w:val="775728FA"/>
    <w:multiLevelType w:val="multilevel"/>
    <w:tmpl w:val="775728FA"/>
    <w:lvl w:ilvl="0" w:tentative="0">
      <w:start w:val="1"/>
      <w:numFmt w:val="decimalEnclosedCircle"/>
      <w:lvlText w:val="%1"/>
      <w:lvlJc w:val="left"/>
      <w:pPr>
        <w:ind w:left="465" w:hanging="360"/>
      </w:pPr>
      <w:rPr>
        <w:rFonts w:hint="default" w:hAnsi="宋体" w:cs="宋体"/>
      </w:rPr>
    </w:lvl>
    <w:lvl w:ilvl="1" w:tentative="0">
      <w:start w:val="1"/>
      <w:numFmt w:val="lowerLetter"/>
      <w:lvlText w:val="%2)"/>
      <w:lvlJc w:val="left"/>
      <w:pPr>
        <w:ind w:left="945" w:hanging="420"/>
      </w:pPr>
      <w:rPr>
        <w:rFonts w:cs="Times New Roman"/>
      </w:rPr>
    </w:lvl>
    <w:lvl w:ilvl="2" w:tentative="0">
      <w:start w:val="1"/>
      <w:numFmt w:val="lowerRoman"/>
      <w:lvlText w:val="%3."/>
      <w:lvlJc w:val="right"/>
      <w:pPr>
        <w:ind w:left="1365" w:hanging="420"/>
      </w:pPr>
      <w:rPr>
        <w:rFonts w:cs="Times New Roman"/>
      </w:rPr>
    </w:lvl>
    <w:lvl w:ilvl="3" w:tentative="0">
      <w:start w:val="1"/>
      <w:numFmt w:val="decimal"/>
      <w:lvlText w:val="%4."/>
      <w:lvlJc w:val="left"/>
      <w:pPr>
        <w:ind w:left="1785" w:hanging="420"/>
      </w:pPr>
      <w:rPr>
        <w:rFonts w:cs="Times New Roman"/>
      </w:rPr>
    </w:lvl>
    <w:lvl w:ilvl="4" w:tentative="0">
      <w:start w:val="1"/>
      <w:numFmt w:val="lowerLetter"/>
      <w:lvlText w:val="%5)"/>
      <w:lvlJc w:val="left"/>
      <w:pPr>
        <w:ind w:left="2205" w:hanging="420"/>
      </w:pPr>
      <w:rPr>
        <w:rFonts w:cs="Times New Roman"/>
      </w:rPr>
    </w:lvl>
    <w:lvl w:ilvl="5" w:tentative="0">
      <w:start w:val="1"/>
      <w:numFmt w:val="lowerRoman"/>
      <w:lvlText w:val="%6."/>
      <w:lvlJc w:val="right"/>
      <w:pPr>
        <w:ind w:left="2625" w:hanging="420"/>
      </w:pPr>
      <w:rPr>
        <w:rFonts w:cs="Times New Roman"/>
      </w:rPr>
    </w:lvl>
    <w:lvl w:ilvl="6" w:tentative="0">
      <w:start w:val="1"/>
      <w:numFmt w:val="decimal"/>
      <w:lvlText w:val="%7."/>
      <w:lvlJc w:val="left"/>
      <w:pPr>
        <w:ind w:left="3045" w:hanging="420"/>
      </w:pPr>
      <w:rPr>
        <w:rFonts w:cs="Times New Roman"/>
      </w:rPr>
    </w:lvl>
    <w:lvl w:ilvl="7" w:tentative="0">
      <w:start w:val="1"/>
      <w:numFmt w:val="lowerLetter"/>
      <w:lvlText w:val="%8)"/>
      <w:lvlJc w:val="left"/>
      <w:pPr>
        <w:ind w:left="3465" w:hanging="420"/>
      </w:pPr>
      <w:rPr>
        <w:rFonts w:cs="Times New Roman"/>
      </w:rPr>
    </w:lvl>
    <w:lvl w:ilvl="8" w:tentative="0">
      <w:start w:val="1"/>
      <w:numFmt w:val="lowerRoman"/>
      <w:lvlText w:val="%9."/>
      <w:lvlJc w:val="right"/>
      <w:pPr>
        <w:ind w:left="3885" w:hanging="42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45A1"/>
    <w:rsid w:val="000000A5"/>
    <w:rsid w:val="00022046"/>
    <w:rsid w:val="00037FEA"/>
    <w:rsid w:val="000B0765"/>
    <w:rsid w:val="000B57BC"/>
    <w:rsid w:val="001107A7"/>
    <w:rsid w:val="00162440"/>
    <w:rsid w:val="00174EEF"/>
    <w:rsid w:val="001A127E"/>
    <w:rsid w:val="00234476"/>
    <w:rsid w:val="002530C6"/>
    <w:rsid w:val="002558F7"/>
    <w:rsid w:val="0031755D"/>
    <w:rsid w:val="003711D0"/>
    <w:rsid w:val="00377767"/>
    <w:rsid w:val="00377A33"/>
    <w:rsid w:val="00396AAA"/>
    <w:rsid w:val="003E5114"/>
    <w:rsid w:val="00426627"/>
    <w:rsid w:val="004869C4"/>
    <w:rsid w:val="00493979"/>
    <w:rsid w:val="005833DD"/>
    <w:rsid w:val="00595424"/>
    <w:rsid w:val="00597FBB"/>
    <w:rsid w:val="005A4AB0"/>
    <w:rsid w:val="00614437"/>
    <w:rsid w:val="00634126"/>
    <w:rsid w:val="006370F0"/>
    <w:rsid w:val="006811E5"/>
    <w:rsid w:val="006A57F6"/>
    <w:rsid w:val="006B5E37"/>
    <w:rsid w:val="007B54D9"/>
    <w:rsid w:val="00822DA2"/>
    <w:rsid w:val="00887C00"/>
    <w:rsid w:val="008A4834"/>
    <w:rsid w:val="008D7141"/>
    <w:rsid w:val="008D77F4"/>
    <w:rsid w:val="00947E30"/>
    <w:rsid w:val="009677C0"/>
    <w:rsid w:val="009A29A3"/>
    <w:rsid w:val="009D3359"/>
    <w:rsid w:val="009D4AE4"/>
    <w:rsid w:val="00A045A1"/>
    <w:rsid w:val="00A070E1"/>
    <w:rsid w:val="00A317C9"/>
    <w:rsid w:val="00A3605E"/>
    <w:rsid w:val="00A75C37"/>
    <w:rsid w:val="00A865A7"/>
    <w:rsid w:val="00A86D65"/>
    <w:rsid w:val="00AA700A"/>
    <w:rsid w:val="00B364CE"/>
    <w:rsid w:val="00B56634"/>
    <w:rsid w:val="00BB062F"/>
    <w:rsid w:val="00BB55FB"/>
    <w:rsid w:val="00BB6107"/>
    <w:rsid w:val="00BC61F7"/>
    <w:rsid w:val="00BD1C3A"/>
    <w:rsid w:val="00BF151A"/>
    <w:rsid w:val="00C25716"/>
    <w:rsid w:val="00C3391C"/>
    <w:rsid w:val="00C344EC"/>
    <w:rsid w:val="00C4552C"/>
    <w:rsid w:val="00C72139"/>
    <w:rsid w:val="00C743CE"/>
    <w:rsid w:val="00CA4203"/>
    <w:rsid w:val="00CC4C2C"/>
    <w:rsid w:val="00CD20A2"/>
    <w:rsid w:val="00D10324"/>
    <w:rsid w:val="00D42786"/>
    <w:rsid w:val="00E127F9"/>
    <w:rsid w:val="00E50869"/>
    <w:rsid w:val="00F318D3"/>
    <w:rsid w:val="00F45BFB"/>
    <w:rsid w:val="00F55CD7"/>
    <w:rsid w:val="00FC7FE9"/>
    <w:rsid w:val="547B2B77"/>
    <w:rsid w:val="588D0F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rFonts w:ascii="Calibri" w:hAnsi="Calibri"/>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6">
    <w:name w:val="Header Char"/>
    <w:basedOn w:val="5"/>
    <w:link w:val="3"/>
    <w:semiHidden/>
    <w:qFormat/>
    <w:locked/>
    <w:uiPriority w:val="99"/>
    <w:rPr>
      <w:rFonts w:cs="Times New Roman"/>
      <w:sz w:val="18"/>
      <w:szCs w:val="18"/>
    </w:rPr>
  </w:style>
  <w:style w:type="character" w:customStyle="1" w:styleId="7">
    <w:name w:val="Footer Char"/>
    <w:basedOn w:val="5"/>
    <w:link w:val="2"/>
    <w:semiHidden/>
    <w:locked/>
    <w:uiPriority w:val="99"/>
    <w:rPr>
      <w:rFonts w:cs="Times New Roman"/>
      <w:sz w:val="18"/>
      <w:szCs w:val="18"/>
    </w:rPr>
  </w:style>
  <w:style w:type="paragraph" w:styleId="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16</Pages>
  <Words>1301</Words>
  <Characters>7417</Characters>
  <Lines>0</Lines>
  <Paragraphs>0</Paragraphs>
  <TotalTime>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2021-01-21T07:46:00Z</dcterms:created>
  <dc:creator>AutoBVT</dc:creator>
  <cp:lastModifiedBy>Administrator</cp:lastModifiedBy>
  <cp:lastPrinted>2021-01-21T01:26:00Z</cp:lastPrinted>
  <dcterms:modified xsi:type="dcterms:W3CDTF">2021-09-07T05:16:31Z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