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Theme="majorEastAsia" w:hAnsiTheme="majorEastAsia" w:eastAsiaTheme="majorEastAsia" w:cstheme="majorEastAsia"/>
          <w:b/>
          <w:bCs/>
          <w:sz w:val="44"/>
          <w:szCs w:val="44"/>
        </w:rPr>
      </w:pPr>
      <w:bookmarkStart w:id="0" w:name="_GoBack"/>
      <w:bookmarkEnd w:id="0"/>
    </w:p>
    <w:p>
      <w:pPr>
        <w:spacing w:line="360" w:lineRule="auto"/>
        <w:jc w:val="center"/>
        <w:rPr>
          <w:rFonts w:hint="eastAsia" w:asciiTheme="majorEastAsia" w:hAnsiTheme="majorEastAsia" w:eastAsiaTheme="majorEastAsia" w:cstheme="majorEastAsia"/>
          <w:b/>
          <w:bCs/>
          <w:sz w:val="44"/>
          <w:szCs w:val="44"/>
        </w:rPr>
      </w:pPr>
    </w:p>
    <w:p>
      <w:pPr>
        <w:spacing w:line="360" w:lineRule="auto"/>
        <w:jc w:val="center"/>
        <w:rPr>
          <w:rFonts w:hint="eastAsia" w:asciiTheme="majorEastAsia" w:hAnsiTheme="majorEastAsia" w:eastAsiaTheme="majorEastAsia" w:cstheme="majorEastAsia"/>
          <w:b/>
          <w:bCs/>
          <w:sz w:val="44"/>
          <w:szCs w:val="44"/>
        </w:rPr>
      </w:pPr>
    </w:p>
    <w:p>
      <w:pPr>
        <w:spacing w:line="360" w:lineRule="auto"/>
        <w:jc w:val="center"/>
        <w:rPr>
          <w:rFonts w:hint="eastAsia"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辰溪县林业局</w:t>
      </w:r>
      <w:r>
        <w:rPr>
          <w:rFonts w:hint="eastAsia" w:asciiTheme="majorEastAsia" w:hAnsiTheme="majorEastAsia" w:eastAsiaTheme="majorEastAsia" w:cstheme="majorEastAsia"/>
          <w:b/>
          <w:bCs/>
          <w:sz w:val="44"/>
          <w:szCs w:val="44"/>
          <w:lang w:eastAsia="zh-CN"/>
        </w:rPr>
        <w:t>2022</w:t>
      </w:r>
      <w:r>
        <w:rPr>
          <w:rFonts w:hint="eastAsia" w:asciiTheme="majorEastAsia" w:hAnsiTheme="majorEastAsia" w:eastAsiaTheme="majorEastAsia" w:cstheme="majorEastAsia"/>
          <w:b/>
          <w:bCs/>
          <w:sz w:val="44"/>
          <w:szCs w:val="44"/>
        </w:rPr>
        <w:t>年度部门整体支出绩效评价报告</w:t>
      </w:r>
    </w:p>
    <w:p>
      <w:pPr>
        <w:spacing w:line="360" w:lineRule="auto"/>
        <w:jc w:val="center"/>
        <w:rPr>
          <w:rFonts w:ascii="宋体" w:cs="宋体"/>
          <w:sz w:val="32"/>
          <w:szCs w:val="32"/>
        </w:rPr>
      </w:pPr>
    </w:p>
    <w:p>
      <w:pPr>
        <w:pStyle w:val="8"/>
        <w:widowControl/>
        <w:numPr>
          <w:ilvl w:val="0"/>
          <w:numId w:val="1"/>
        </w:numPr>
        <w:spacing w:line="360" w:lineRule="auto"/>
        <w:ind w:left="630" w:firstLine="0" w:firstLineChars="0"/>
        <w:rPr>
          <w:rFonts w:ascii="宋体" w:cs="宋体"/>
          <w:sz w:val="32"/>
          <w:szCs w:val="32"/>
        </w:rPr>
      </w:pPr>
      <w:r>
        <w:rPr>
          <w:rFonts w:hint="eastAsia" w:ascii="宋体" w:hAnsi="宋体" w:cs="宋体"/>
          <w:sz w:val="32"/>
          <w:szCs w:val="32"/>
        </w:rPr>
        <w:t>辰溪县林业局基本情况</w:t>
      </w:r>
    </w:p>
    <w:p>
      <w:pPr>
        <w:ind w:firstLine="300" w:firstLineChars="100"/>
        <w:rPr>
          <w:rFonts w:hint="default" w:ascii="宋体" w:eastAsia="宋体" w:cs="宋体"/>
          <w:sz w:val="30"/>
          <w:szCs w:val="30"/>
          <w:lang w:val="en-US" w:eastAsia="zh-CN"/>
        </w:rPr>
      </w:pPr>
      <w:r>
        <w:rPr>
          <w:rFonts w:hint="eastAsia" w:ascii="宋体" w:hAnsi="宋体" w:cs="宋体"/>
          <w:sz w:val="30"/>
          <w:szCs w:val="30"/>
          <w:shd w:val="clear" w:color="auto" w:fill="FFFFFF"/>
        </w:rPr>
        <w:t>（一）部门</w:t>
      </w:r>
      <w:r>
        <w:rPr>
          <w:rFonts w:hint="eastAsia" w:ascii="宋体" w:hAnsi="宋体" w:cs="宋体"/>
          <w:sz w:val="30"/>
          <w:szCs w:val="30"/>
          <w:shd w:val="clear" w:color="auto" w:fill="FFFFFF"/>
          <w:lang w:val="en-US" w:eastAsia="zh-CN"/>
        </w:rPr>
        <w:t>职能与机构设置</w:t>
      </w:r>
    </w:p>
    <w:p>
      <w:pPr>
        <w:ind w:firstLine="600" w:firstLineChars="200"/>
        <w:rPr>
          <w:rFonts w:ascii="宋体" w:cs="宋体"/>
          <w:sz w:val="30"/>
          <w:szCs w:val="30"/>
        </w:rPr>
      </w:pPr>
      <w:r>
        <w:rPr>
          <w:rFonts w:hint="eastAsia" w:ascii="宋体" w:hAnsi="宋体" w:cs="宋体"/>
          <w:sz w:val="30"/>
          <w:szCs w:val="30"/>
          <w:shd w:val="clear" w:color="auto" w:fill="FFFFFF"/>
        </w:rPr>
        <w:t>辰溪县林业局是县人民政府工作部门，为正科级，由县自然资源局统一领导和管理。</w:t>
      </w:r>
    </w:p>
    <w:p>
      <w:pPr>
        <w:ind w:firstLine="600" w:firstLineChars="200"/>
        <w:rPr>
          <w:rFonts w:ascii="宋体" w:cs="宋体"/>
          <w:sz w:val="30"/>
          <w:szCs w:val="30"/>
        </w:rPr>
      </w:pPr>
      <w:r>
        <w:rPr>
          <w:rFonts w:ascii="宋体" w:hAnsi="宋体" w:cs="宋体"/>
          <w:sz w:val="30"/>
          <w:szCs w:val="30"/>
          <w:shd w:val="clear" w:color="auto" w:fill="FFFFFF"/>
        </w:rPr>
        <w:t>1</w:t>
      </w:r>
      <w:r>
        <w:rPr>
          <w:rFonts w:hint="eastAsia" w:ascii="宋体" w:hAnsi="宋体" w:cs="宋体"/>
          <w:sz w:val="30"/>
          <w:szCs w:val="30"/>
          <w:shd w:val="clear" w:color="auto" w:fill="FFFFFF"/>
        </w:rPr>
        <w:t>、负责全县林业和草原及其生态保护修复的监督管理。拟订林业和草原及其生态保护修复的政策、规划、标准并组织实施，按规定起草相关地方性法规、规章草案。组织开展森林、草原、湿地、荒漠和陆生野生动植物资源动态监测与评价，统一发布相关信息。</w:t>
      </w:r>
    </w:p>
    <w:p>
      <w:pPr>
        <w:ind w:firstLine="600" w:firstLineChars="200"/>
        <w:rPr>
          <w:rFonts w:ascii="宋体" w:cs="宋体"/>
          <w:sz w:val="30"/>
          <w:szCs w:val="30"/>
        </w:rPr>
      </w:pPr>
      <w:r>
        <w:rPr>
          <w:rFonts w:ascii="宋体" w:hAnsi="宋体" w:cs="宋体"/>
          <w:sz w:val="30"/>
          <w:szCs w:val="30"/>
          <w:shd w:val="clear" w:color="auto" w:fill="FFFFFF"/>
        </w:rPr>
        <w:t>2</w:t>
      </w:r>
      <w:r>
        <w:rPr>
          <w:rFonts w:hint="eastAsia" w:ascii="宋体" w:hAnsi="宋体" w:cs="宋体"/>
          <w:sz w:val="30"/>
          <w:szCs w:val="30"/>
          <w:shd w:val="clear" w:color="auto" w:fill="FFFFFF"/>
        </w:rPr>
        <w:t>、组织、协调、指导和监督全县林业和草原生态保护修复及造林绿化工作。组织实施林业和草原重点生态保护修复工程，指导、监督各类公益林和商品林的培育，指导、监督全民义务植树、城乡绿化工作，组织指导林木花卉工作。指导林业和草原有害生物防治、检疫工作。承担林业和草原应对气候变化的相关工作。承担县绿化委员会的具体工作。</w:t>
      </w:r>
    </w:p>
    <w:p>
      <w:pPr>
        <w:ind w:firstLine="600" w:firstLineChars="200"/>
        <w:rPr>
          <w:rFonts w:ascii="宋体" w:cs="宋体"/>
          <w:sz w:val="30"/>
          <w:szCs w:val="30"/>
        </w:rPr>
      </w:pPr>
      <w:r>
        <w:rPr>
          <w:rFonts w:ascii="宋体" w:hAnsi="宋体" w:cs="宋体"/>
          <w:sz w:val="30"/>
          <w:szCs w:val="30"/>
          <w:shd w:val="clear" w:color="auto" w:fill="FFFFFF"/>
        </w:rPr>
        <w:t>3</w:t>
      </w:r>
      <w:r>
        <w:rPr>
          <w:rFonts w:hint="eastAsia" w:ascii="宋体" w:hAnsi="宋体" w:cs="宋体"/>
          <w:sz w:val="30"/>
          <w:szCs w:val="30"/>
          <w:shd w:val="clear" w:color="auto" w:fill="FFFFFF"/>
        </w:rPr>
        <w:t>、负责森林、草原、湿地资源的监督管理。组织编制并监督执行全县森林采伐限额。负责林地管理，拟订林地保护利用规划并组织实施，指导公益林区划界定和保护管理工作，按权限负责管理国有森林资源。负责草原禁牧、草畜平衡和草原生态修复治理工作，监督管理草原的开发利用。负责湿地生态保护修复工作，拟订湿地保护规划和相关标准，监督管理湿地的开发利用。</w:t>
      </w:r>
    </w:p>
    <w:p>
      <w:pPr>
        <w:ind w:firstLine="600" w:firstLineChars="200"/>
        <w:rPr>
          <w:rFonts w:ascii="宋体" w:cs="宋体"/>
          <w:sz w:val="30"/>
          <w:szCs w:val="30"/>
        </w:rPr>
      </w:pPr>
      <w:r>
        <w:rPr>
          <w:rFonts w:ascii="宋体" w:hAnsi="宋体" w:cs="宋体"/>
          <w:sz w:val="30"/>
          <w:szCs w:val="30"/>
          <w:shd w:val="clear" w:color="auto" w:fill="FFFFFF"/>
        </w:rPr>
        <w:t>4</w:t>
      </w:r>
      <w:r>
        <w:rPr>
          <w:rFonts w:hint="eastAsia" w:ascii="宋体" w:hAnsi="宋体" w:cs="宋体"/>
          <w:sz w:val="30"/>
          <w:szCs w:val="30"/>
          <w:shd w:val="clear" w:color="auto" w:fill="FFFFFF"/>
        </w:rPr>
        <w:t>、负责监督管理石漠化防治工作。组织开展荒漠调查，组织拟订防沙治沙、石漠化防治及沙化土地封禁保护区建设规划，拟订相关标准，监督管理沙化土地的开发利用，组织、指导建设项目对土地沙化影响的审核，组织沙化灾害预测预报和应急处置。</w:t>
      </w:r>
    </w:p>
    <w:p>
      <w:pPr>
        <w:ind w:firstLine="600" w:firstLineChars="200"/>
        <w:rPr>
          <w:rFonts w:ascii="宋体" w:cs="宋体"/>
          <w:sz w:val="30"/>
          <w:szCs w:val="30"/>
        </w:rPr>
      </w:pPr>
      <w:r>
        <w:rPr>
          <w:rFonts w:ascii="宋体" w:hAnsi="宋体" w:cs="宋体"/>
          <w:sz w:val="30"/>
          <w:szCs w:val="30"/>
          <w:shd w:val="clear" w:color="auto" w:fill="FFFFFF"/>
        </w:rPr>
        <w:t>5</w:t>
      </w:r>
      <w:r>
        <w:rPr>
          <w:rFonts w:hint="eastAsia" w:ascii="宋体" w:hAnsi="宋体" w:cs="宋体"/>
          <w:sz w:val="30"/>
          <w:szCs w:val="30"/>
          <w:shd w:val="clear" w:color="auto" w:fill="FFFFFF"/>
        </w:rPr>
        <w:t>、负责陆生野生动植物资源监督管理。组织开展陆生野生动植物资源调查，拟订及调整县级重点保护的陆生野生动物、植物名录，指导陆生野生动植物的救护繁育、栖息地恢复发展、疫源疫病监测，监督管理陆生野生动植物猎捕或采集、驯养繁殖或培植、经营利用，按分工监督管理野生动植物进出口。</w:t>
      </w:r>
    </w:p>
    <w:p>
      <w:pPr>
        <w:ind w:firstLine="600" w:firstLineChars="200"/>
        <w:rPr>
          <w:rFonts w:ascii="宋体" w:cs="宋体"/>
          <w:sz w:val="30"/>
          <w:szCs w:val="30"/>
        </w:rPr>
      </w:pPr>
      <w:r>
        <w:rPr>
          <w:rFonts w:ascii="宋体" w:hAnsi="宋体" w:cs="宋体"/>
          <w:sz w:val="30"/>
          <w:szCs w:val="30"/>
          <w:shd w:val="clear" w:color="auto" w:fill="FFFFFF"/>
        </w:rPr>
        <w:t>6</w:t>
      </w:r>
      <w:r>
        <w:rPr>
          <w:rFonts w:hint="eastAsia" w:ascii="宋体" w:hAnsi="宋体" w:cs="宋体"/>
          <w:sz w:val="30"/>
          <w:szCs w:val="30"/>
          <w:shd w:val="clear" w:color="auto" w:fill="FFFFFF"/>
        </w:rPr>
        <w:t>、负责监督管理各类自然保护地。拟订各类自然保护地规划和相关标准。负责国家公园设立、规划、建设和特许经营等工作，负责省、市政府委托或县政府直接行使所有权的国家公园等自然保护地的自然资源资产管理和国土空间用途管制。提出新建、调整各类自然保护地的审核建议并按程序报批，组织审核世界自然遗产的申报，会同有关部门审核自然与文化双重遗产的申报。负责生物多样性保护相关工作。</w:t>
      </w:r>
    </w:p>
    <w:p>
      <w:pPr>
        <w:ind w:firstLine="600" w:firstLineChars="200"/>
        <w:rPr>
          <w:rFonts w:ascii="宋体" w:cs="宋体"/>
          <w:sz w:val="30"/>
          <w:szCs w:val="30"/>
        </w:rPr>
      </w:pPr>
      <w:r>
        <w:rPr>
          <w:rFonts w:ascii="宋体" w:hAnsi="宋体" w:cs="宋体"/>
          <w:sz w:val="30"/>
          <w:szCs w:val="30"/>
          <w:shd w:val="clear" w:color="auto" w:fill="FFFFFF"/>
        </w:rPr>
        <w:t>7</w:t>
      </w:r>
      <w:r>
        <w:rPr>
          <w:rFonts w:hint="eastAsia" w:ascii="宋体" w:hAnsi="宋体" w:cs="宋体"/>
          <w:sz w:val="30"/>
          <w:szCs w:val="30"/>
          <w:shd w:val="clear" w:color="auto" w:fill="FFFFFF"/>
        </w:rPr>
        <w:t>、负责推进林业和草原改革相关工作，拟订集体林权制度、国有林场、草原等重大改革意见并监督实施。拟订农村林业发展、维护林业经营者合法权益的政策措施，指导农村林地承包经营工作。开展退耕（牧）还林还草，负责天然林保护工作。</w:t>
      </w:r>
    </w:p>
    <w:p>
      <w:pPr>
        <w:ind w:firstLine="600" w:firstLineChars="200"/>
        <w:rPr>
          <w:rFonts w:ascii="宋体" w:cs="宋体"/>
          <w:sz w:val="30"/>
          <w:szCs w:val="30"/>
        </w:rPr>
      </w:pPr>
      <w:r>
        <w:rPr>
          <w:rFonts w:ascii="宋体" w:hAnsi="宋体" w:cs="宋体"/>
          <w:sz w:val="30"/>
          <w:szCs w:val="30"/>
          <w:shd w:val="clear" w:color="auto" w:fill="FFFFFF"/>
        </w:rPr>
        <w:t>8</w:t>
      </w:r>
      <w:r>
        <w:rPr>
          <w:rFonts w:hint="eastAsia" w:ascii="宋体" w:hAnsi="宋体" w:cs="宋体"/>
          <w:sz w:val="30"/>
          <w:szCs w:val="30"/>
          <w:shd w:val="clear" w:color="auto" w:fill="FFFFFF"/>
        </w:rPr>
        <w:t>、拟订林业和草原资源优化配置及木材利用政策，拟订相关林业产业标准并监督实施，组织、指导林产品质量监督，指导生态扶贫相关工作。</w:t>
      </w:r>
    </w:p>
    <w:p>
      <w:pPr>
        <w:ind w:firstLine="600" w:firstLineChars="200"/>
        <w:rPr>
          <w:rFonts w:ascii="宋体" w:cs="宋体"/>
          <w:sz w:val="30"/>
          <w:szCs w:val="30"/>
        </w:rPr>
      </w:pPr>
      <w:r>
        <w:rPr>
          <w:rFonts w:ascii="宋体" w:hAnsi="宋体" w:cs="宋体"/>
          <w:sz w:val="30"/>
          <w:szCs w:val="30"/>
          <w:shd w:val="clear" w:color="auto" w:fill="FFFFFF"/>
        </w:rPr>
        <w:t>9</w:t>
      </w:r>
      <w:r>
        <w:rPr>
          <w:rFonts w:hint="eastAsia" w:ascii="宋体" w:hAnsi="宋体" w:cs="宋体"/>
          <w:sz w:val="30"/>
          <w:szCs w:val="30"/>
          <w:shd w:val="clear" w:color="auto" w:fill="FFFFFF"/>
        </w:rPr>
        <w:t>、指导国有林场基本建设和发展，组织林木种子、草种种质资源普查，组织建立种质资源库，负责良种选育推广，管理林木种苗、草种生产经营行为，监管林木种苗、草种质量。监督管理林业和草原生物种质资源、转基因生物安全、植物新品种保护。</w:t>
      </w:r>
    </w:p>
    <w:p>
      <w:pPr>
        <w:ind w:firstLine="600" w:firstLineChars="200"/>
        <w:rPr>
          <w:rFonts w:ascii="宋体" w:cs="宋体"/>
          <w:sz w:val="30"/>
          <w:szCs w:val="30"/>
        </w:rPr>
      </w:pPr>
      <w:r>
        <w:rPr>
          <w:rFonts w:ascii="宋体" w:hAnsi="宋体" w:cs="宋体"/>
          <w:sz w:val="30"/>
          <w:szCs w:val="30"/>
          <w:shd w:val="clear" w:color="auto" w:fill="FFFFFF"/>
        </w:rPr>
        <w:t>10</w:t>
      </w:r>
      <w:r>
        <w:rPr>
          <w:rFonts w:hint="eastAsia" w:ascii="宋体" w:hAnsi="宋体" w:cs="宋体"/>
          <w:sz w:val="30"/>
          <w:szCs w:val="30"/>
          <w:shd w:val="clear" w:color="auto" w:fill="FFFFFF"/>
        </w:rPr>
        <w:t>、指导全县森林公安工作，监督管理森林公安队伍，指导全县林业重大违法案件的查处，负责相关行政执法监管工作，指导林区社会治安治理工作。</w:t>
      </w:r>
    </w:p>
    <w:p>
      <w:pPr>
        <w:ind w:firstLine="600" w:firstLineChars="200"/>
        <w:rPr>
          <w:rFonts w:ascii="宋体" w:cs="宋体"/>
          <w:sz w:val="30"/>
          <w:szCs w:val="30"/>
        </w:rPr>
      </w:pPr>
      <w:r>
        <w:rPr>
          <w:rFonts w:ascii="宋体" w:hAnsi="宋体" w:cs="宋体"/>
          <w:sz w:val="30"/>
          <w:szCs w:val="30"/>
          <w:shd w:val="clear" w:color="auto" w:fill="FFFFFF"/>
        </w:rPr>
        <w:t>11</w:t>
      </w:r>
      <w:r>
        <w:rPr>
          <w:rFonts w:hint="eastAsia" w:ascii="宋体" w:hAnsi="宋体" w:cs="宋体"/>
          <w:sz w:val="30"/>
          <w:szCs w:val="30"/>
          <w:shd w:val="clear" w:color="auto" w:fill="FFFFFF"/>
        </w:rPr>
        <w:t>、负责落实综合防灾减灾规划相关要求，组织编制森林和草原火灾防治规划和防护标准并指导实施，指导开展防火巡护、火源管理、防火设施建设等工作。组织指导国有林场林区和草原开展宣传教育、监测预警、督促检查等防火工作。必要时，可以提请县应急管理局，以县应急指挥机构名义，部署相关防治工作。</w:t>
      </w:r>
    </w:p>
    <w:p>
      <w:pPr>
        <w:ind w:firstLine="600" w:firstLineChars="200"/>
        <w:rPr>
          <w:rFonts w:ascii="宋体" w:cs="宋体"/>
          <w:sz w:val="30"/>
          <w:szCs w:val="30"/>
        </w:rPr>
      </w:pPr>
      <w:r>
        <w:rPr>
          <w:rFonts w:ascii="宋体" w:hAnsi="宋体" w:cs="宋体"/>
          <w:sz w:val="30"/>
          <w:szCs w:val="30"/>
          <w:shd w:val="clear" w:color="auto" w:fill="FFFFFF"/>
        </w:rPr>
        <w:t>12</w:t>
      </w:r>
      <w:r>
        <w:rPr>
          <w:rFonts w:hint="eastAsia" w:ascii="宋体" w:hAnsi="宋体" w:cs="宋体"/>
          <w:sz w:val="30"/>
          <w:szCs w:val="30"/>
          <w:shd w:val="clear" w:color="auto" w:fill="FFFFFF"/>
        </w:rPr>
        <w:t>、监督管理林业和草原资金和国有资产，提出县级林业和草原预算内投资、财政性资金安排建议，按县政府规定权限，审核县级规划内和年度计划内投资项目。参与拟订林业和草原经济调节政策，组织实施林业和草原生态补偿工作。</w:t>
      </w:r>
    </w:p>
    <w:p>
      <w:pPr>
        <w:ind w:firstLine="600" w:firstLineChars="200"/>
        <w:rPr>
          <w:rFonts w:ascii="宋体" w:cs="宋体"/>
          <w:sz w:val="30"/>
          <w:szCs w:val="30"/>
        </w:rPr>
      </w:pPr>
      <w:r>
        <w:rPr>
          <w:rFonts w:ascii="宋体" w:hAnsi="宋体" w:cs="宋体"/>
          <w:sz w:val="30"/>
          <w:szCs w:val="30"/>
          <w:shd w:val="clear" w:color="auto" w:fill="FFFFFF"/>
        </w:rPr>
        <w:t>13</w:t>
      </w:r>
      <w:r>
        <w:rPr>
          <w:rFonts w:hint="eastAsia" w:ascii="宋体" w:hAnsi="宋体" w:cs="宋体"/>
          <w:sz w:val="30"/>
          <w:szCs w:val="30"/>
          <w:shd w:val="clear" w:color="auto" w:fill="FFFFFF"/>
        </w:rPr>
        <w:t>、负责林业和草原科技、教育和外事工作，指导全县林业和草原人才队伍建设，组织实施林业和草原国际交流与合作事务，承担湿地、防治荒漠化、濒危野生动植物等国际公约履约工作。</w:t>
      </w:r>
    </w:p>
    <w:p>
      <w:pPr>
        <w:ind w:firstLine="600" w:firstLineChars="200"/>
        <w:rPr>
          <w:rFonts w:ascii="宋体" w:cs="宋体"/>
          <w:sz w:val="30"/>
          <w:szCs w:val="30"/>
        </w:rPr>
      </w:pPr>
      <w:r>
        <w:rPr>
          <w:rFonts w:ascii="宋体" w:hAnsi="宋体" w:cs="宋体"/>
          <w:sz w:val="30"/>
          <w:szCs w:val="30"/>
          <w:shd w:val="clear" w:color="auto" w:fill="FFFFFF"/>
        </w:rPr>
        <w:t>14</w:t>
      </w:r>
      <w:r>
        <w:rPr>
          <w:rFonts w:hint="eastAsia" w:ascii="宋体" w:hAnsi="宋体" w:cs="宋体"/>
          <w:sz w:val="30"/>
          <w:szCs w:val="30"/>
          <w:shd w:val="clear" w:color="auto" w:fill="FFFFFF"/>
        </w:rPr>
        <w:t>、完成县委和县政府交办的其他任务。</w:t>
      </w:r>
    </w:p>
    <w:p>
      <w:pPr>
        <w:ind w:firstLine="600" w:firstLineChars="200"/>
        <w:rPr>
          <w:rFonts w:ascii="宋体" w:cs="宋体"/>
          <w:sz w:val="30"/>
          <w:szCs w:val="30"/>
        </w:rPr>
      </w:pPr>
      <w:r>
        <w:rPr>
          <w:rFonts w:ascii="宋体" w:hAnsi="宋体" w:cs="宋体"/>
          <w:sz w:val="30"/>
          <w:szCs w:val="30"/>
          <w:shd w:val="clear" w:color="auto" w:fill="FFFFFF"/>
        </w:rPr>
        <w:t>15</w:t>
      </w:r>
      <w:r>
        <w:rPr>
          <w:rFonts w:hint="eastAsia" w:ascii="宋体" w:hAnsi="宋体" w:cs="宋体"/>
          <w:sz w:val="30"/>
          <w:szCs w:val="30"/>
          <w:shd w:val="clear" w:color="auto" w:fill="FFFFFF"/>
        </w:rPr>
        <w:t>、加大生态系统保护力度，实施重要生态系统保护和修复工程，加强森林、草原、湿地监督管理的统筹协调，大力推进国土绿化，保障国家生态安全。加快建立以国家公园为主体的自然保护地体系，统一推进全县各类自然保护地的清理规范和归并整合，构建统一规范高效的国家公园体制。</w:t>
      </w:r>
    </w:p>
    <w:p>
      <w:pPr>
        <w:ind w:firstLine="600" w:firstLineChars="200"/>
        <w:rPr>
          <w:rFonts w:hint="eastAsia" w:ascii="宋体" w:hAnsi="宋体" w:cs="宋体"/>
          <w:sz w:val="30"/>
          <w:szCs w:val="30"/>
          <w:shd w:val="clear" w:color="auto" w:fill="FFFFFF"/>
        </w:rPr>
      </w:pPr>
      <w:r>
        <w:rPr>
          <w:rFonts w:hint="eastAsia" w:ascii="宋体" w:hAnsi="宋体" w:cs="宋体"/>
          <w:sz w:val="30"/>
          <w:szCs w:val="30"/>
          <w:shd w:val="clear" w:color="auto" w:fill="FFFFFF"/>
        </w:rPr>
        <w:t>机构设置</w:t>
      </w:r>
    </w:p>
    <w:p>
      <w:pPr>
        <w:ind w:firstLine="640" w:firstLineChars="200"/>
        <w:rPr>
          <w:rFonts w:hint="eastAsia" w:ascii="宋体" w:hAnsi="宋体" w:eastAsia="宋体" w:cs="宋体"/>
          <w:b w:val="0"/>
          <w:bCs w:val="0"/>
          <w:sz w:val="32"/>
          <w:szCs w:val="32"/>
          <w:lang w:val="en-US" w:eastAsia="zh-CN"/>
        </w:rPr>
      </w:pPr>
      <w:r>
        <w:rPr>
          <w:rFonts w:hint="eastAsia" w:ascii="宋体" w:hAnsi="宋体" w:eastAsia="宋体" w:cs="宋体"/>
          <w:b w:val="0"/>
          <w:bCs w:val="0"/>
          <w:sz w:val="32"/>
          <w:szCs w:val="32"/>
          <w:lang w:val="en-US" w:eastAsia="zh-CN"/>
        </w:rPr>
        <w:t>辰溪县林业局是根据《辰溪县人民政府办公室关于印发辰溪县林业局职能配置内设机构和人员编制规定的通知》（辰政办发[2011]25号）及《辰溪县人民政府办公室关于辰溪县林业局有关职能和机构编制调整事项的通知》（辰政办发[2015]77号）文件设立的政府工作部门，根据《中共辰溪县委办公室关于印发辰溪县人大常委会等15个机关职责、机构编制调整方案和辰溪县人力资源和社会保障局等12个政府机关职能配置、内设机构、人员编制规定的通知》(辰办〔2019〕14号)文件，县林业局设有内设机构4个：办公室（人事财务股）、造林绿化股（县绿化委员会办公室、县退耕还林办公室）、森林资源管理股（政策法规行政审批股）、自然保护地和野生动植物管理股（国家公园管理办公室）。机关党委负责局机关及直属单位的党群工作。纪检（监察）机构按有关规定设置。局机关行政编制为10名，其中局长一名、副局长二名、总工程师一名。有二级事业机构8个：县林权管理服务中心，核定全额事业编制12名；县公益林管理站，核定全额事业编制16名；县林业产业管理站，核定全额事业编制3名；县林地管理办公室，核定全额事业编制8名；县林业综合执法大队（副科级），核定全额事业编制50名；县林业资源监测中心，核定全额事业编制20名；县山林纠纷调处中心（副科级），核定全额事业编制11名；县林业科技推广服务站，核定全额事业编制9名。核定全额事业编制共计138名。2022年度县林业局实有在职人员144人，其中:行政编制人员8人，全额事业编制人员144人。原23个乡镇林业工作站，改革后已并入各乡镇农业综合服务中心或农业执法队，由各乡镇管理，不再有林业工作站机构。仙人岩国有林场机构按原设置不变。火马冲贮木场已完成经营类事业单位改革为企业，更名为辰溪县贮木场有限公司。中伙铺国有苗圃已完成经营类事业单位改革为企业，更名为辰溪县中伙铺苗圃有限公司。</w:t>
      </w:r>
    </w:p>
    <w:p>
      <w:pPr>
        <w:ind w:firstLine="600" w:firstLineChars="200"/>
        <w:rPr>
          <w:rFonts w:hint="default" w:ascii="宋体" w:hAnsi="宋体" w:eastAsia="宋体" w:cs="宋体"/>
          <w:sz w:val="30"/>
          <w:szCs w:val="30"/>
          <w:lang w:val="en-US" w:eastAsia="zh-CN"/>
        </w:rPr>
      </w:pPr>
      <w:r>
        <w:rPr>
          <w:rFonts w:hint="eastAsia" w:ascii="宋体" w:hAnsi="宋体" w:cs="宋体"/>
          <w:sz w:val="30"/>
          <w:szCs w:val="30"/>
          <w:lang w:eastAsia="zh-CN"/>
        </w:rPr>
        <w:t>（</w:t>
      </w:r>
      <w:r>
        <w:rPr>
          <w:rFonts w:hint="eastAsia" w:ascii="宋体" w:hAnsi="宋体" w:cs="宋体"/>
          <w:sz w:val="30"/>
          <w:szCs w:val="30"/>
          <w:lang w:val="en-US" w:eastAsia="zh-CN"/>
        </w:rPr>
        <w:t>二</w:t>
      </w:r>
      <w:r>
        <w:rPr>
          <w:rFonts w:hint="eastAsia" w:ascii="宋体" w:hAnsi="宋体" w:cs="宋体"/>
          <w:sz w:val="30"/>
          <w:szCs w:val="30"/>
          <w:lang w:eastAsia="zh-CN"/>
        </w:rPr>
        <w:t>）</w:t>
      </w:r>
      <w:r>
        <w:rPr>
          <w:rFonts w:hint="eastAsia" w:ascii="宋体" w:hAnsi="宋体" w:cs="宋体"/>
          <w:sz w:val="30"/>
          <w:szCs w:val="30"/>
          <w:lang w:val="en-US" w:eastAsia="zh-CN"/>
        </w:rPr>
        <w:t>人员情况</w:t>
      </w:r>
    </w:p>
    <w:p>
      <w:pPr>
        <w:ind w:firstLine="600" w:firstLineChars="200"/>
        <w:rPr>
          <w:rFonts w:ascii="宋体" w:cs="宋体"/>
          <w:sz w:val="30"/>
          <w:szCs w:val="30"/>
        </w:rPr>
      </w:pPr>
      <w:r>
        <w:rPr>
          <w:rFonts w:hint="eastAsia" w:ascii="宋体" w:hAnsi="宋体" w:cs="宋体"/>
          <w:sz w:val="30"/>
          <w:szCs w:val="30"/>
        </w:rPr>
        <w:t>局机关现有在编人数</w:t>
      </w:r>
      <w:r>
        <w:rPr>
          <w:rFonts w:ascii="宋体" w:hAnsi="宋体" w:cs="宋体"/>
          <w:sz w:val="30"/>
          <w:szCs w:val="30"/>
        </w:rPr>
        <w:t xml:space="preserve">  14</w:t>
      </w:r>
      <w:r>
        <w:rPr>
          <w:rFonts w:hint="eastAsia" w:ascii="宋体" w:hAnsi="宋体" w:cs="宋体"/>
          <w:sz w:val="30"/>
          <w:szCs w:val="30"/>
          <w:lang w:val="en-US" w:eastAsia="zh-CN"/>
        </w:rPr>
        <w:t>3</w:t>
      </w:r>
      <w:r>
        <w:rPr>
          <w:rFonts w:hint="eastAsia" w:ascii="宋体" w:hAnsi="宋体" w:cs="宋体"/>
          <w:sz w:val="30"/>
          <w:szCs w:val="30"/>
        </w:rPr>
        <w:t>人，其中：依照公务员管理</w:t>
      </w:r>
      <w:r>
        <w:rPr>
          <w:rFonts w:ascii="宋体" w:hAnsi="宋体" w:cs="宋体"/>
          <w:sz w:val="30"/>
          <w:szCs w:val="30"/>
        </w:rPr>
        <w:t xml:space="preserve">  21</w:t>
      </w:r>
      <w:r>
        <w:rPr>
          <w:rFonts w:hint="eastAsia" w:ascii="宋体" w:hAnsi="宋体" w:cs="宋体"/>
          <w:sz w:val="30"/>
          <w:szCs w:val="30"/>
        </w:rPr>
        <w:t>人，事业编制</w:t>
      </w:r>
      <w:r>
        <w:rPr>
          <w:rFonts w:ascii="宋体" w:hAnsi="宋体" w:cs="宋体"/>
          <w:sz w:val="30"/>
          <w:szCs w:val="30"/>
        </w:rPr>
        <w:t xml:space="preserve"> 1</w:t>
      </w:r>
      <w:r>
        <w:rPr>
          <w:rFonts w:hint="eastAsia" w:ascii="宋体" w:hAnsi="宋体" w:cs="宋体"/>
          <w:sz w:val="30"/>
          <w:szCs w:val="30"/>
          <w:lang w:val="en-US" w:eastAsia="zh-CN"/>
        </w:rPr>
        <w:t>22</w:t>
      </w:r>
      <w:r>
        <w:rPr>
          <w:rFonts w:hint="eastAsia" w:ascii="宋体" w:hAnsi="宋体" w:cs="宋体"/>
          <w:sz w:val="30"/>
          <w:szCs w:val="30"/>
        </w:rPr>
        <w:t>人。</w:t>
      </w:r>
    </w:p>
    <w:p>
      <w:pPr>
        <w:ind w:firstLine="600" w:firstLineChars="200"/>
        <w:rPr>
          <w:rFonts w:hint="default" w:ascii="宋体" w:eastAsia="宋体" w:cs="宋体"/>
          <w:sz w:val="30"/>
          <w:szCs w:val="30"/>
          <w:lang w:val="en-US" w:eastAsia="zh-CN"/>
        </w:rPr>
      </w:pPr>
      <w:r>
        <w:rPr>
          <w:rFonts w:hint="eastAsia" w:ascii="宋体" w:hAnsi="宋体" w:cs="宋体"/>
          <w:sz w:val="30"/>
          <w:szCs w:val="30"/>
          <w:shd w:val="clear" w:color="auto" w:fill="FFFFFF"/>
          <w:lang w:val="en-US" w:eastAsia="zh-CN"/>
        </w:rPr>
        <w:t>（三）2022年度总体工作任务和重点工作任务</w:t>
      </w:r>
    </w:p>
    <w:p>
      <w:pPr>
        <w:ind w:firstLine="600" w:firstLineChars="200"/>
        <w:rPr>
          <w:rFonts w:ascii="宋体" w:cs="宋体"/>
          <w:sz w:val="30"/>
          <w:szCs w:val="30"/>
        </w:rPr>
      </w:pPr>
      <w:r>
        <w:rPr>
          <w:rFonts w:hint="eastAsia" w:ascii="宋体" w:hAnsi="宋体" w:cs="宋体"/>
          <w:sz w:val="30"/>
          <w:szCs w:val="30"/>
          <w:shd w:val="clear" w:color="auto" w:fill="FFFFFF"/>
        </w:rPr>
        <w:t>根据林业相关政策和省市林业工作的要求，结合我县林业工作实际，</w:t>
      </w:r>
      <w:r>
        <w:rPr>
          <w:rFonts w:hint="eastAsia" w:ascii="宋体" w:hAnsi="宋体" w:cs="宋体"/>
          <w:sz w:val="30"/>
          <w:szCs w:val="30"/>
          <w:shd w:val="clear" w:color="auto" w:fill="FFFFFF"/>
          <w:lang w:eastAsia="zh-CN"/>
        </w:rPr>
        <w:t>2022</w:t>
      </w:r>
      <w:r>
        <w:rPr>
          <w:rFonts w:hint="eastAsia" w:ascii="宋体" w:hAnsi="宋体" w:cs="宋体"/>
          <w:sz w:val="30"/>
          <w:szCs w:val="30"/>
          <w:shd w:val="clear" w:color="auto" w:fill="FFFFFF"/>
        </w:rPr>
        <w:t>年我县将重点抓好以下工作：</w:t>
      </w:r>
    </w:p>
    <w:p>
      <w:pPr>
        <w:ind w:firstLine="300" w:firstLineChars="100"/>
        <w:rPr>
          <w:rFonts w:ascii="宋体" w:cs="宋体"/>
          <w:sz w:val="30"/>
          <w:szCs w:val="30"/>
        </w:rPr>
      </w:pPr>
      <w:r>
        <w:rPr>
          <w:rFonts w:hint="eastAsia" w:ascii="宋体" w:hAnsi="宋体" w:cs="宋体"/>
          <w:sz w:val="30"/>
          <w:szCs w:val="30"/>
          <w:shd w:val="clear" w:color="auto" w:fill="FFFFFF"/>
          <w:lang w:val="en-US" w:eastAsia="zh-CN"/>
        </w:rPr>
        <w:t>1</w:t>
      </w:r>
      <w:r>
        <w:rPr>
          <w:rFonts w:hint="eastAsia" w:ascii="宋体" w:hAnsi="宋体" w:cs="宋体"/>
          <w:sz w:val="30"/>
          <w:szCs w:val="30"/>
          <w:shd w:val="clear" w:color="auto" w:fill="FFFFFF"/>
        </w:rPr>
        <w:t>、加强森林资源保护管理工作，切实落实森林资源保护目标管理责任制。年初由县人民政府与各乡镇签订森林资源保护管理目标责任状：做好明年的森林资源保护与管理，加强林木采伐的设计与管理，进一步加强森林病虫害防治野生动植物保护工作，加强重点林地（退耕还林地、生态公益林地、天保林）的管护工作，做好征占用林地的审核审批，做好防治盗伐、滥伐林木及非法征占用林地的案件查处，加强森林防火工，严防重大森林火灾发生。</w:t>
      </w:r>
    </w:p>
    <w:p>
      <w:pPr>
        <w:ind w:firstLine="300" w:firstLineChars="100"/>
        <w:rPr>
          <w:rFonts w:ascii="宋体" w:cs="宋体"/>
          <w:sz w:val="30"/>
          <w:szCs w:val="30"/>
        </w:rPr>
      </w:pPr>
      <w:r>
        <w:rPr>
          <w:rFonts w:hint="eastAsia" w:ascii="宋体" w:hAnsi="宋体" w:cs="宋体"/>
          <w:sz w:val="30"/>
          <w:szCs w:val="30"/>
          <w:shd w:val="clear" w:color="auto" w:fill="FFFFFF"/>
          <w:lang w:val="en-US" w:eastAsia="zh-CN"/>
        </w:rPr>
        <w:t>2</w:t>
      </w:r>
      <w:r>
        <w:rPr>
          <w:rFonts w:hint="eastAsia" w:ascii="宋体" w:hAnsi="宋体" w:cs="宋体"/>
          <w:sz w:val="30"/>
          <w:szCs w:val="30"/>
          <w:shd w:val="clear" w:color="auto" w:fill="FFFFFF"/>
        </w:rPr>
        <w:t>、大力开展造林绿化工作，扎实完成省市下达的各项工作任务。</w:t>
      </w:r>
    </w:p>
    <w:p>
      <w:pPr>
        <w:ind w:firstLine="600" w:firstLineChars="200"/>
        <w:rPr>
          <w:rFonts w:ascii="宋体" w:cs="宋体"/>
          <w:sz w:val="30"/>
          <w:szCs w:val="30"/>
        </w:rPr>
      </w:pPr>
      <w:r>
        <w:rPr>
          <w:rFonts w:hint="eastAsia" w:ascii="宋体" w:hAnsi="宋体" w:cs="宋体"/>
          <w:sz w:val="30"/>
          <w:szCs w:val="30"/>
          <w:shd w:val="clear" w:color="auto" w:fill="FFFFFF"/>
        </w:rPr>
        <w:t>一是以林相改造为重点扎实推进生态廊道建设。根据《湖南省人民政府办公厅关于加快推进生态廊道建设的意见》和《怀化市创建国家森林城市的实施方案》，结合我县实际，对生态廊道范围内，特别是对国、省道及高速公路和县级公路两旁的绿化实施提质改造。二是以重点项目为依托全面抓好人工造林。三是以“秀美村庄”示范村建设为抓手加快推进乡村绿化。</w:t>
      </w:r>
      <w:r>
        <w:rPr>
          <w:rFonts w:hint="eastAsia" w:ascii="宋体" w:hAnsi="宋体" w:cs="宋体"/>
          <w:sz w:val="30"/>
          <w:szCs w:val="30"/>
          <w:shd w:val="clear" w:color="auto" w:fill="FFFFFF"/>
          <w:lang w:eastAsia="zh-CN"/>
        </w:rPr>
        <w:t>2022年</w:t>
      </w:r>
      <w:r>
        <w:rPr>
          <w:rFonts w:hint="eastAsia" w:ascii="宋体" w:hAnsi="宋体" w:cs="宋体"/>
          <w:sz w:val="30"/>
          <w:szCs w:val="30"/>
          <w:shd w:val="clear" w:color="auto" w:fill="FFFFFF"/>
        </w:rPr>
        <w:t>，省市进一步推进“秀美村庄”建设，不断绿化美化农村人居环境，要求着力抓好乡村公共绿地建设和村旁、宅旁、路旁、水旁等“四旁”造林绿化工作，下达我县“秀美村庄”示范村的绿化建设任务，四是以“植树节”为契机认真开展全民义务植树。</w:t>
      </w:r>
      <w:r>
        <w:rPr>
          <w:rFonts w:hint="eastAsia" w:ascii="宋体" w:hAnsi="宋体" w:cs="宋体"/>
          <w:sz w:val="30"/>
          <w:szCs w:val="30"/>
          <w:shd w:val="clear" w:color="auto" w:fill="FFFFFF"/>
          <w:lang w:eastAsia="zh-CN"/>
        </w:rPr>
        <w:t>2022</w:t>
      </w:r>
      <w:r>
        <w:rPr>
          <w:rFonts w:hint="eastAsia" w:ascii="宋体" w:hAnsi="宋体" w:cs="宋体"/>
          <w:sz w:val="30"/>
          <w:szCs w:val="30"/>
          <w:shd w:val="clear" w:color="auto" w:fill="FFFFFF"/>
        </w:rPr>
        <w:t>年义务植树活动，我局提前规划，及时组织实施，通过领导亲自示范、机关单位带头，大力宣传，带动全县人民广泛参与植树造林。五是加快仙人界森林公园建设。一方面加快仙人界省级森林公园的基础建设，从高、新、特出发，营造品牌，吸引四方来客；积极推进森林公园的总体规划通过省政府审批，将公园建设及创建国家级森林公园工作稳步推进。</w:t>
      </w:r>
    </w:p>
    <w:p>
      <w:pPr>
        <w:ind w:firstLine="300" w:firstLineChars="100"/>
        <w:rPr>
          <w:rFonts w:hint="default" w:ascii="宋体" w:cs="宋体"/>
          <w:sz w:val="30"/>
          <w:szCs w:val="30"/>
          <w:lang w:val="en-US"/>
        </w:rPr>
      </w:pPr>
      <w:r>
        <w:rPr>
          <w:rFonts w:hint="eastAsia" w:ascii="宋体" w:hAnsi="宋体" w:cs="宋体"/>
          <w:sz w:val="30"/>
          <w:szCs w:val="30"/>
          <w:shd w:val="clear" w:color="auto" w:fill="FFFFFF"/>
        </w:rPr>
        <w:t>（</w:t>
      </w:r>
      <w:r>
        <w:rPr>
          <w:rFonts w:hint="eastAsia" w:ascii="宋体" w:hAnsi="宋体" w:cs="宋体"/>
          <w:sz w:val="30"/>
          <w:szCs w:val="30"/>
          <w:shd w:val="clear" w:color="auto" w:fill="FFFFFF"/>
          <w:lang w:val="en-US" w:eastAsia="zh-CN"/>
        </w:rPr>
        <w:t>四</w:t>
      </w:r>
      <w:r>
        <w:rPr>
          <w:rFonts w:hint="eastAsia" w:ascii="宋体" w:hAnsi="宋体" w:cs="宋体"/>
          <w:sz w:val="30"/>
          <w:szCs w:val="30"/>
          <w:shd w:val="clear" w:color="auto" w:fill="FFFFFF"/>
        </w:rPr>
        <w:t>）部门</w:t>
      </w:r>
      <w:r>
        <w:rPr>
          <w:rFonts w:hint="eastAsia" w:ascii="宋体" w:hAnsi="宋体" w:cs="宋体"/>
          <w:sz w:val="30"/>
          <w:szCs w:val="30"/>
          <w:shd w:val="clear" w:color="auto" w:fill="FFFFFF"/>
          <w:lang w:val="en-US" w:eastAsia="zh-CN"/>
        </w:rPr>
        <w:t>年度整体收支情况，包括当年预算收入、预算支出和专项资金管理情况、“三公”经费支出情况以及政府采购情况等。</w:t>
      </w:r>
    </w:p>
    <w:p>
      <w:pPr>
        <w:ind w:firstLine="600" w:firstLineChars="200"/>
        <w:rPr>
          <w:rFonts w:hint="default" w:ascii="宋体" w:eastAsia="宋体" w:cs="宋体"/>
          <w:sz w:val="30"/>
          <w:szCs w:val="30"/>
          <w:lang w:val="en-US" w:eastAsia="zh-CN"/>
        </w:rPr>
      </w:pPr>
      <w:r>
        <w:rPr>
          <w:rFonts w:hint="eastAsia" w:ascii="宋体" w:hAnsi="宋体" w:cs="宋体"/>
          <w:sz w:val="30"/>
          <w:szCs w:val="30"/>
          <w:shd w:val="clear" w:color="auto" w:fill="FFFFFF"/>
        </w:rPr>
        <w:t>部门整体支出</w:t>
      </w:r>
      <w:r>
        <w:rPr>
          <w:rFonts w:hint="eastAsia" w:ascii="宋体" w:hAnsi="宋体" w:cs="宋体"/>
          <w:sz w:val="30"/>
          <w:szCs w:val="30"/>
          <w:shd w:val="clear" w:color="auto" w:fill="FFFFFF"/>
          <w:lang w:val="en-US" w:eastAsia="zh-CN"/>
        </w:rPr>
        <w:t>6528.69</w:t>
      </w:r>
      <w:r>
        <w:rPr>
          <w:rFonts w:hint="eastAsia" w:ascii="宋体" w:hAnsi="宋体" w:cs="宋体"/>
          <w:sz w:val="30"/>
          <w:szCs w:val="30"/>
          <w:shd w:val="clear" w:color="auto" w:fill="FFFFFF"/>
        </w:rPr>
        <w:t>万元，全部为基本支出。其中人员经费支出</w:t>
      </w:r>
      <w:r>
        <w:rPr>
          <w:rFonts w:hint="eastAsia" w:ascii="宋体" w:hAnsi="宋体" w:cs="宋体"/>
          <w:sz w:val="30"/>
          <w:szCs w:val="30"/>
          <w:shd w:val="clear" w:color="auto" w:fill="FFFFFF"/>
          <w:lang w:val="en-US" w:eastAsia="zh-CN"/>
        </w:rPr>
        <w:t>3516.64</w:t>
      </w:r>
      <w:r>
        <w:rPr>
          <w:rFonts w:hint="eastAsia" w:ascii="宋体" w:hAnsi="宋体" w:cs="宋体"/>
          <w:sz w:val="30"/>
          <w:szCs w:val="30"/>
          <w:shd w:val="clear" w:color="auto" w:fill="FFFFFF"/>
        </w:rPr>
        <w:t>万元，占总支出的</w:t>
      </w:r>
      <w:r>
        <w:rPr>
          <w:rFonts w:hint="eastAsia" w:ascii="宋体" w:hAnsi="宋体" w:cs="宋体"/>
          <w:sz w:val="30"/>
          <w:szCs w:val="30"/>
          <w:shd w:val="clear" w:color="auto" w:fill="FFFFFF"/>
          <w:lang w:val="en-US" w:eastAsia="zh-CN"/>
        </w:rPr>
        <w:t>53.86</w:t>
      </w:r>
      <w:r>
        <w:rPr>
          <w:rFonts w:ascii="宋体" w:hAnsi="宋体" w:cs="宋体"/>
          <w:sz w:val="30"/>
          <w:szCs w:val="30"/>
          <w:shd w:val="clear" w:color="auto" w:fill="FFFFFF"/>
        </w:rPr>
        <w:t>%</w:t>
      </w:r>
      <w:r>
        <w:rPr>
          <w:rFonts w:hint="eastAsia" w:ascii="宋体" w:hAnsi="宋体" w:cs="宋体"/>
          <w:sz w:val="30"/>
          <w:szCs w:val="30"/>
          <w:shd w:val="clear" w:color="auto" w:fill="FFFFFF"/>
        </w:rPr>
        <w:t>；公用经费支出</w:t>
      </w:r>
      <w:r>
        <w:rPr>
          <w:rFonts w:hint="eastAsia" w:ascii="宋体" w:hAnsi="宋体" w:cs="宋体"/>
          <w:sz w:val="30"/>
          <w:szCs w:val="30"/>
          <w:shd w:val="clear" w:color="auto" w:fill="FFFFFF"/>
          <w:lang w:val="en-US" w:eastAsia="zh-CN"/>
        </w:rPr>
        <w:t>819.82</w:t>
      </w:r>
      <w:r>
        <w:rPr>
          <w:rFonts w:hint="eastAsia" w:ascii="宋体" w:hAnsi="宋体" w:cs="宋体"/>
          <w:sz w:val="30"/>
          <w:szCs w:val="30"/>
          <w:shd w:val="clear" w:color="auto" w:fill="FFFFFF"/>
        </w:rPr>
        <w:t>万元，占总支出的</w:t>
      </w:r>
      <w:r>
        <w:rPr>
          <w:rFonts w:hint="eastAsia" w:ascii="宋体" w:hAnsi="宋体" w:cs="宋体"/>
          <w:sz w:val="30"/>
          <w:szCs w:val="30"/>
          <w:shd w:val="clear" w:color="auto" w:fill="FFFFFF"/>
          <w:lang w:val="en-US" w:eastAsia="zh-CN"/>
        </w:rPr>
        <w:t>12.56</w:t>
      </w:r>
      <w:r>
        <w:rPr>
          <w:rFonts w:ascii="宋体" w:hAnsi="宋体" w:cs="宋体"/>
          <w:sz w:val="30"/>
          <w:szCs w:val="30"/>
          <w:shd w:val="clear" w:color="auto" w:fill="FFFFFF"/>
        </w:rPr>
        <w:t>%</w:t>
      </w:r>
      <w:r>
        <w:rPr>
          <w:rFonts w:hint="eastAsia" w:ascii="宋体" w:hAnsi="宋体" w:cs="宋体"/>
          <w:sz w:val="30"/>
          <w:szCs w:val="30"/>
          <w:shd w:val="clear" w:color="auto" w:fill="FFFFFF"/>
          <w:lang w:eastAsia="zh-CN"/>
        </w:rPr>
        <w:t>；对个人家庭的补助支出</w:t>
      </w:r>
      <w:r>
        <w:rPr>
          <w:rFonts w:hint="eastAsia" w:ascii="宋体" w:hAnsi="宋体" w:cs="宋体"/>
          <w:sz w:val="30"/>
          <w:szCs w:val="30"/>
          <w:shd w:val="clear" w:color="auto" w:fill="FFFFFF"/>
          <w:lang w:val="en-US" w:eastAsia="zh-CN"/>
        </w:rPr>
        <w:t>1309.89万元，占总支出的20.06%。</w:t>
      </w:r>
    </w:p>
    <w:p>
      <w:pPr>
        <w:pStyle w:val="9"/>
        <w:spacing w:line="360" w:lineRule="auto"/>
        <w:ind w:firstLine="600" w:firstLineChars="200"/>
        <w:rPr>
          <w:rFonts w:ascii="宋体" w:hAnsi="宋体" w:eastAsia="宋体" w:cs="Times New Roman"/>
          <w:sz w:val="30"/>
          <w:szCs w:val="30"/>
        </w:rPr>
      </w:pPr>
      <w:r>
        <w:rPr>
          <w:rFonts w:hint="eastAsia" w:ascii="宋体" w:hAnsi="宋体" w:eastAsia="宋体" w:cs="宋体"/>
          <w:sz w:val="30"/>
          <w:szCs w:val="30"/>
          <w:lang w:eastAsia="zh-CN"/>
        </w:rPr>
        <w:t>2022年</w:t>
      </w:r>
      <w:r>
        <w:rPr>
          <w:rFonts w:hint="eastAsia" w:ascii="宋体" w:hAnsi="宋体" w:eastAsia="宋体" w:cs="宋体"/>
          <w:sz w:val="30"/>
          <w:szCs w:val="30"/>
        </w:rPr>
        <w:t>度财政拨款基本支出</w:t>
      </w:r>
      <w:r>
        <w:rPr>
          <w:rFonts w:hint="eastAsia" w:ascii="宋体" w:hAnsi="宋体" w:eastAsia="宋体" w:cs="宋体"/>
          <w:sz w:val="30"/>
          <w:szCs w:val="30"/>
          <w:lang w:val="en-US" w:eastAsia="zh-CN"/>
        </w:rPr>
        <w:t>4766.22</w:t>
      </w:r>
      <w:r>
        <w:rPr>
          <w:rFonts w:hint="eastAsia" w:ascii="宋体" w:hAnsi="宋体" w:eastAsia="宋体" w:cs="宋体"/>
          <w:sz w:val="30"/>
          <w:szCs w:val="30"/>
        </w:rPr>
        <w:t>万元，其中：人员经费</w:t>
      </w:r>
      <w:r>
        <w:rPr>
          <w:rFonts w:hint="eastAsia" w:ascii="宋体" w:hAnsi="宋体" w:eastAsia="宋体" w:cs="宋体"/>
          <w:sz w:val="30"/>
          <w:szCs w:val="30"/>
          <w:lang w:val="en-US" w:eastAsia="zh-CN"/>
        </w:rPr>
        <w:t>3516.64</w:t>
      </w:r>
      <w:r>
        <w:rPr>
          <w:rFonts w:hint="eastAsia" w:ascii="宋体" w:hAnsi="宋体" w:eastAsia="宋体" w:cs="宋体"/>
          <w:sz w:val="30"/>
          <w:szCs w:val="30"/>
        </w:rPr>
        <w:t>万元，占基本支出的</w:t>
      </w:r>
      <w:r>
        <w:rPr>
          <w:rFonts w:hint="eastAsia" w:ascii="宋体" w:hAnsi="宋体" w:eastAsia="宋体" w:cs="宋体"/>
          <w:sz w:val="30"/>
          <w:szCs w:val="30"/>
          <w:lang w:val="en-US" w:eastAsia="zh-CN"/>
        </w:rPr>
        <w:t>73.78</w:t>
      </w:r>
      <w:r>
        <w:rPr>
          <w:rFonts w:ascii="宋体" w:hAnsi="宋体" w:eastAsia="宋体" w:cs="宋体"/>
          <w:sz w:val="30"/>
          <w:szCs w:val="30"/>
        </w:rPr>
        <w:t>%,</w:t>
      </w:r>
      <w:r>
        <w:rPr>
          <w:rFonts w:hint="eastAsia" w:ascii="宋体" w:hAnsi="宋体" w:eastAsia="宋体" w:cs="宋体"/>
          <w:sz w:val="30"/>
          <w:szCs w:val="30"/>
        </w:rPr>
        <w:t>主要包括基本工资</w:t>
      </w:r>
      <w:r>
        <w:rPr>
          <w:rFonts w:hint="eastAsia" w:ascii="宋体" w:hAnsi="宋体" w:eastAsia="宋体" w:cs="宋体"/>
          <w:sz w:val="30"/>
          <w:szCs w:val="30"/>
          <w:lang w:val="en-US" w:eastAsia="zh-CN"/>
        </w:rPr>
        <w:t>2029</w:t>
      </w:r>
      <w:r>
        <w:rPr>
          <w:rFonts w:hint="eastAsia" w:ascii="宋体" w:hAnsi="宋体" w:eastAsia="宋体" w:cs="宋体"/>
          <w:sz w:val="30"/>
          <w:szCs w:val="30"/>
        </w:rPr>
        <w:t>万元、津贴补贴</w:t>
      </w:r>
      <w:r>
        <w:rPr>
          <w:rFonts w:hint="eastAsia" w:ascii="宋体" w:hAnsi="宋体" w:eastAsia="宋体" w:cs="宋体"/>
          <w:sz w:val="30"/>
          <w:szCs w:val="30"/>
          <w:lang w:val="en-US" w:eastAsia="zh-CN"/>
        </w:rPr>
        <w:t>570.79</w:t>
      </w:r>
      <w:r>
        <w:rPr>
          <w:rFonts w:hint="eastAsia" w:ascii="宋体" w:hAnsi="宋体" w:eastAsia="宋体" w:cs="宋体"/>
          <w:sz w:val="30"/>
          <w:szCs w:val="30"/>
        </w:rPr>
        <w:t>万元、绩效工资</w:t>
      </w:r>
      <w:r>
        <w:rPr>
          <w:rFonts w:hint="eastAsia" w:ascii="宋体" w:hAnsi="宋体" w:eastAsia="宋体" w:cs="宋体"/>
          <w:sz w:val="30"/>
          <w:szCs w:val="30"/>
          <w:lang w:val="en-US" w:eastAsia="zh-CN"/>
        </w:rPr>
        <w:t>197.05</w:t>
      </w:r>
      <w:r>
        <w:rPr>
          <w:rFonts w:hint="eastAsia" w:ascii="宋体" w:hAnsi="宋体" w:eastAsia="宋体" w:cs="宋体"/>
          <w:sz w:val="30"/>
          <w:szCs w:val="30"/>
        </w:rPr>
        <w:t>万元、机关事业单位基本养老保险缴费</w:t>
      </w:r>
      <w:r>
        <w:rPr>
          <w:rFonts w:hint="eastAsia" w:ascii="宋体" w:hAnsi="宋体" w:eastAsia="宋体" w:cs="宋体"/>
          <w:sz w:val="30"/>
          <w:szCs w:val="30"/>
          <w:lang w:val="en-US" w:eastAsia="zh-CN"/>
        </w:rPr>
        <w:t>159.73</w:t>
      </w:r>
      <w:r>
        <w:rPr>
          <w:rFonts w:hint="eastAsia" w:ascii="宋体" w:hAnsi="宋体" w:eastAsia="宋体" w:cs="宋体"/>
          <w:sz w:val="30"/>
          <w:szCs w:val="30"/>
        </w:rPr>
        <w:t>万元、</w:t>
      </w:r>
      <w:r>
        <w:rPr>
          <w:rFonts w:hint="eastAsia" w:ascii="宋体" w:hAnsi="宋体" w:eastAsia="宋体" w:cs="宋体"/>
          <w:sz w:val="30"/>
          <w:szCs w:val="30"/>
          <w:lang w:eastAsia="zh-CN"/>
        </w:rPr>
        <w:t>职业年金缴费</w:t>
      </w:r>
      <w:r>
        <w:rPr>
          <w:rFonts w:hint="eastAsia" w:ascii="宋体" w:hAnsi="宋体" w:eastAsia="宋体" w:cs="宋体"/>
          <w:sz w:val="30"/>
          <w:szCs w:val="30"/>
          <w:lang w:val="en-US" w:eastAsia="zh-CN"/>
        </w:rPr>
        <w:t>26.75万元，</w:t>
      </w:r>
      <w:r>
        <w:rPr>
          <w:rFonts w:hint="eastAsia" w:ascii="宋体" w:hAnsi="宋体" w:eastAsia="宋体" w:cs="宋体"/>
          <w:sz w:val="30"/>
          <w:szCs w:val="30"/>
        </w:rPr>
        <w:t>职工基本医疗保险缴费</w:t>
      </w:r>
      <w:r>
        <w:rPr>
          <w:rFonts w:hint="eastAsia" w:ascii="宋体" w:hAnsi="宋体" w:eastAsia="宋体" w:cs="宋体"/>
          <w:sz w:val="30"/>
          <w:szCs w:val="30"/>
          <w:lang w:val="en-US" w:eastAsia="zh-CN"/>
        </w:rPr>
        <w:t>58.40</w:t>
      </w:r>
      <w:r>
        <w:rPr>
          <w:rFonts w:hint="eastAsia" w:ascii="宋体" w:hAnsi="宋体" w:eastAsia="宋体" w:cs="宋体"/>
          <w:sz w:val="30"/>
          <w:szCs w:val="30"/>
        </w:rPr>
        <w:t>万元、其他社会保障缴费</w:t>
      </w:r>
      <w:r>
        <w:rPr>
          <w:rFonts w:hint="eastAsia" w:ascii="宋体" w:hAnsi="宋体" w:eastAsia="宋体" w:cs="宋体"/>
          <w:sz w:val="30"/>
          <w:szCs w:val="30"/>
          <w:lang w:val="en-US" w:eastAsia="zh-CN"/>
        </w:rPr>
        <w:t>50.18</w:t>
      </w:r>
      <w:r>
        <w:rPr>
          <w:rFonts w:hint="eastAsia" w:ascii="宋体" w:hAnsi="宋体" w:eastAsia="宋体" w:cs="宋体"/>
          <w:sz w:val="30"/>
          <w:szCs w:val="30"/>
        </w:rPr>
        <w:t>万元、住房公积金</w:t>
      </w:r>
      <w:r>
        <w:rPr>
          <w:rFonts w:hint="eastAsia" w:ascii="宋体" w:hAnsi="宋体" w:eastAsia="宋体" w:cs="宋体"/>
          <w:sz w:val="30"/>
          <w:szCs w:val="30"/>
          <w:lang w:val="en-US" w:eastAsia="zh-CN"/>
        </w:rPr>
        <w:t>0</w:t>
      </w:r>
      <w:r>
        <w:rPr>
          <w:rFonts w:hint="eastAsia" w:ascii="宋体" w:hAnsi="宋体" w:eastAsia="宋体" w:cs="宋体"/>
          <w:sz w:val="30"/>
          <w:szCs w:val="30"/>
        </w:rPr>
        <w:t>万元、抚恤金</w:t>
      </w:r>
      <w:r>
        <w:rPr>
          <w:rFonts w:hint="eastAsia" w:ascii="宋体" w:hAnsi="宋体" w:eastAsia="宋体" w:cs="宋体"/>
          <w:sz w:val="30"/>
          <w:szCs w:val="30"/>
          <w:lang w:val="en-US" w:eastAsia="zh-CN"/>
        </w:rPr>
        <w:t>17.44</w:t>
      </w:r>
      <w:r>
        <w:rPr>
          <w:rFonts w:hint="eastAsia" w:ascii="宋体" w:hAnsi="宋体" w:eastAsia="宋体" w:cs="宋体"/>
          <w:sz w:val="30"/>
          <w:szCs w:val="30"/>
        </w:rPr>
        <w:t>万元、生活补助</w:t>
      </w:r>
      <w:r>
        <w:rPr>
          <w:rFonts w:hint="eastAsia" w:ascii="宋体" w:hAnsi="宋体" w:eastAsia="宋体" w:cs="宋体"/>
          <w:sz w:val="30"/>
          <w:szCs w:val="30"/>
          <w:lang w:val="en-US" w:eastAsia="zh-CN"/>
        </w:rPr>
        <w:t>1012.57</w:t>
      </w:r>
      <w:r>
        <w:rPr>
          <w:rFonts w:hint="eastAsia" w:ascii="宋体" w:hAnsi="宋体" w:eastAsia="宋体" w:cs="宋体"/>
          <w:sz w:val="30"/>
          <w:szCs w:val="30"/>
        </w:rPr>
        <w:t>万元；公用经费</w:t>
      </w:r>
      <w:r>
        <w:rPr>
          <w:rFonts w:ascii="宋体" w:hAnsi="宋体" w:eastAsia="宋体" w:cs="宋体"/>
          <w:sz w:val="30"/>
          <w:szCs w:val="30"/>
        </w:rPr>
        <w:t>1</w:t>
      </w:r>
      <w:r>
        <w:rPr>
          <w:rFonts w:hint="eastAsia" w:ascii="宋体" w:hAnsi="宋体" w:eastAsia="宋体" w:cs="宋体"/>
          <w:sz w:val="30"/>
          <w:szCs w:val="30"/>
          <w:lang w:val="en-US" w:eastAsia="zh-CN"/>
        </w:rPr>
        <w:t>97.37</w:t>
      </w:r>
      <w:r>
        <w:rPr>
          <w:rFonts w:hint="eastAsia" w:ascii="宋体" w:hAnsi="宋体" w:eastAsia="宋体" w:cs="宋体"/>
          <w:sz w:val="30"/>
          <w:szCs w:val="30"/>
        </w:rPr>
        <w:t>万元，占基本支出的</w:t>
      </w:r>
      <w:r>
        <w:rPr>
          <w:rFonts w:hint="eastAsia" w:ascii="宋体" w:hAnsi="宋体" w:eastAsia="宋体" w:cs="宋体"/>
          <w:sz w:val="30"/>
          <w:szCs w:val="30"/>
          <w:lang w:val="en-US" w:eastAsia="zh-CN"/>
        </w:rPr>
        <w:t>4.14</w:t>
      </w:r>
      <w:r>
        <w:rPr>
          <w:rFonts w:ascii="宋体" w:hAnsi="宋体" w:eastAsia="宋体" w:cs="宋体"/>
          <w:sz w:val="30"/>
          <w:szCs w:val="30"/>
        </w:rPr>
        <w:t>%</w:t>
      </w:r>
      <w:r>
        <w:rPr>
          <w:rFonts w:hint="eastAsia" w:ascii="宋体" w:hAnsi="宋体" w:eastAsia="宋体" w:cs="宋体"/>
          <w:sz w:val="30"/>
          <w:szCs w:val="30"/>
        </w:rPr>
        <w:t>，主要包括办公费</w:t>
      </w:r>
      <w:r>
        <w:rPr>
          <w:rFonts w:hint="eastAsia" w:ascii="宋体" w:hAnsi="宋体" w:eastAsia="宋体" w:cs="宋体"/>
          <w:sz w:val="30"/>
          <w:szCs w:val="30"/>
          <w:lang w:val="en-US" w:eastAsia="zh-CN"/>
        </w:rPr>
        <w:t>27.68</w:t>
      </w:r>
      <w:r>
        <w:rPr>
          <w:rFonts w:hint="eastAsia" w:ascii="宋体" w:hAnsi="宋体" w:eastAsia="宋体" w:cs="宋体"/>
          <w:sz w:val="30"/>
          <w:szCs w:val="30"/>
        </w:rPr>
        <w:t>万元、印刷费</w:t>
      </w:r>
      <w:r>
        <w:rPr>
          <w:rFonts w:hint="eastAsia" w:ascii="宋体" w:hAnsi="宋体" w:eastAsia="宋体" w:cs="宋体"/>
          <w:sz w:val="30"/>
          <w:szCs w:val="30"/>
          <w:lang w:val="en-US" w:eastAsia="zh-CN"/>
        </w:rPr>
        <w:t>8.02</w:t>
      </w:r>
      <w:r>
        <w:rPr>
          <w:rFonts w:hint="eastAsia" w:ascii="宋体" w:hAnsi="宋体" w:eastAsia="宋体" w:cs="宋体"/>
          <w:sz w:val="30"/>
          <w:szCs w:val="30"/>
        </w:rPr>
        <w:t>万元、咨询费</w:t>
      </w:r>
      <w:r>
        <w:rPr>
          <w:rFonts w:hint="eastAsia" w:ascii="宋体" w:hAnsi="宋体" w:eastAsia="宋体" w:cs="宋体"/>
          <w:sz w:val="30"/>
          <w:szCs w:val="30"/>
          <w:lang w:val="en-US" w:eastAsia="zh-CN"/>
        </w:rPr>
        <w:t>0</w:t>
      </w:r>
      <w:r>
        <w:rPr>
          <w:rFonts w:hint="eastAsia" w:ascii="宋体" w:hAnsi="宋体" w:eastAsia="宋体" w:cs="宋体"/>
          <w:sz w:val="30"/>
          <w:szCs w:val="30"/>
        </w:rPr>
        <w:t>万元、水费</w:t>
      </w:r>
      <w:r>
        <w:rPr>
          <w:rFonts w:ascii="宋体" w:hAnsi="宋体" w:eastAsia="宋体" w:cs="宋体"/>
          <w:sz w:val="30"/>
          <w:szCs w:val="30"/>
        </w:rPr>
        <w:t>0.</w:t>
      </w:r>
      <w:r>
        <w:rPr>
          <w:rFonts w:hint="eastAsia" w:ascii="宋体" w:hAnsi="宋体" w:eastAsia="宋体" w:cs="宋体"/>
          <w:sz w:val="30"/>
          <w:szCs w:val="30"/>
          <w:lang w:val="en-US" w:eastAsia="zh-CN"/>
        </w:rPr>
        <w:t>58</w:t>
      </w:r>
      <w:r>
        <w:rPr>
          <w:rFonts w:hint="eastAsia" w:ascii="宋体" w:hAnsi="宋体" w:eastAsia="宋体" w:cs="宋体"/>
          <w:sz w:val="30"/>
          <w:szCs w:val="30"/>
        </w:rPr>
        <w:t>万元、电费</w:t>
      </w:r>
      <w:r>
        <w:rPr>
          <w:rFonts w:hint="eastAsia" w:ascii="宋体" w:hAnsi="宋体" w:eastAsia="宋体" w:cs="宋体"/>
          <w:sz w:val="30"/>
          <w:szCs w:val="30"/>
          <w:lang w:val="en-US" w:eastAsia="zh-CN"/>
        </w:rPr>
        <w:t>6.50</w:t>
      </w:r>
      <w:r>
        <w:rPr>
          <w:rFonts w:hint="eastAsia" w:ascii="宋体" w:hAnsi="宋体" w:eastAsia="宋体" w:cs="宋体"/>
          <w:sz w:val="30"/>
          <w:szCs w:val="30"/>
        </w:rPr>
        <w:t>万元、邮电费</w:t>
      </w:r>
      <w:r>
        <w:rPr>
          <w:rFonts w:hint="eastAsia" w:ascii="宋体" w:hAnsi="宋体" w:eastAsia="宋体" w:cs="宋体"/>
          <w:sz w:val="30"/>
          <w:szCs w:val="30"/>
          <w:lang w:val="en-US" w:eastAsia="zh-CN"/>
        </w:rPr>
        <w:t>1.11</w:t>
      </w:r>
      <w:r>
        <w:rPr>
          <w:rFonts w:hint="eastAsia" w:ascii="宋体" w:hAnsi="宋体" w:eastAsia="宋体" w:cs="宋体"/>
          <w:sz w:val="30"/>
          <w:szCs w:val="30"/>
        </w:rPr>
        <w:t>万元、物业管理费</w:t>
      </w:r>
      <w:r>
        <w:rPr>
          <w:rFonts w:hint="eastAsia" w:ascii="宋体" w:hAnsi="宋体" w:eastAsia="宋体" w:cs="宋体"/>
          <w:sz w:val="30"/>
          <w:szCs w:val="30"/>
          <w:lang w:val="en-US" w:eastAsia="zh-CN"/>
        </w:rPr>
        <w:t>0</w:t>
      </w:r>
      <w:r>
        <w:rPr>
          <w:rFonts w:hint="eastAsia" w:ascii="宋体" w:hAnsi="宋体" w:eastAsia="宋体" w:cs="宋体"/>
          <w:sz w:val="30"/>
          <w:szCs w:val="30"/>
        </w:rPr>
        <w:t>万元、差旅费</w:t>
      </w:r>
      <w:r>
        <w:rPr>
          <w:rFonts w:hint="eastAsia" w:ascii="宋体" w:hAnsi="宋体" w:eastAsia="宋体" w:cs="宋体"/>
          <w:sz w:val="30"/>
          <w:szCs w:val="30"/>
          <w:lang w:val="en-US" w:eastAsia="zh-CN"/>
        </w:rPr>
        <w:t>16.61</w:t>
      </w:r>
      <w:r>
        <w:rPr>
          <w:rFonts w:hint="eastAsia" w:ascii="宋体" w:hAnsi="宋体" w:eastAsia="宋体" w:cs="宋体"/>
          <w:sz w:val="30"/>
          <w:szCs w:val="30"/>
        </w:rPr>
        <w:t>万元、维修费</w:t>
      </w:r>
      <w:r>
        <w:rPr>
          <w:rFonts w:hint="eastAsia" w:ascii="宋体" w:hAnsi="宋体" w:eastAsia="宋体" w:cs="宋体"/>
          <w:sz w:val="30"/>
          <w:szCs w:val="30"/>
          <w:lang w:val="en-US" w:eastAsia="zh-CN"/>
        </w:rPr>
        <w:t>0.08</w:t>
      </w:r>
      <w:r>
        <w:rPr>
          <w:rFonts w:hint="eastAsia" w:ascii="宋体" w:hAnsi="宋体" w:eastAsia="宋体" w:cs="宋体"/>
          <w:sz w:val="30"/>
          <w:szCs w:val="30"/>
        </w:rPr>
        <w:t>万元、会议费</w:t>
      </w:r>
      <w:r>
        <w:rPr>
          <w:rFonts w:hint="eastAsia" w:ascii="宋体" w:hAnsi="宋体" w:eastAsia="宋体" w:cs="宋体"/>
          <w:sz w:val="30"/>
          <w:szCs w:val="30"/>
          <w:lang w:val="en-US" w:eastAsia="zh-CN"/>
        </w:rPr>
        <w:t>0</w:t>
      </w:r>
      <w:r>
        <w:rPr>
          <w:rFonts w:hint="eastAsia" w:ascii="宋体" w:hAnsi="宋体" w:eastAsia="宋体" w:cs="宋体"/>
          <w:sz w:val="30"/>
          <w:szCs w:val="30"/>
        </w:rPr>
        <w:t>万元、培训费</w:t>
      </w:r>
      <w:r>
        <w:rPr>
          <w:rFonts w:hint="eastAsia" w:ascii="宋体" w:hAnsi="宋体" w:eastAsia="宋体" w:cs="宋体"/>
          <w:sz w:val="30"/>
          <w:szCs w:val="30"/>
          <w:lang w:val="en-US" w:eastAsia="zh-CN"/>
        </w:rPr>
        <w:t>0.03</w:t>
      </w:r>
      <w:r>
        <w:rPr>
          <w:rFonts w:hint="eastAsia" w:ascii="宋体" w:hAnsi="宋体" w:eastAsia="宋体" w:cs="宋体"/>
          <w:sz w:val="30"/>
          <w:szCs w:val="30"/>
        </w:rPr>
        <w:t>万元、公务接待费</w:t>
      </w:r>
      <w:r>
        <w:rPr>
          <w:rFonts w:hint="eastAsia" w:ascii="宋体" w:hAnsi="宋体" w:eastAsia="宋体" w:cs="宋体"/>
          <w:sz w:val="30"/>
          <w:szCs w:val="30"/>
          <w:lang w:val="en-US" w:eastAsia="zh-CN"/>
        </w:rPr>
        <w:t>0.33</w:t>
      </w:r>
      <w:r>
        <w:rPr>
          <w:rFonts w:hint="eastAsia" w:ascii="宋体" w:hAnsi="宋体" w:eastAsia="宋体" w:cs="宋体"/>
          <w:sz w:val="30"/>
          <w:szCs w:val="30"/>
        </w:rPr>
        <w:t>万元、工会经费</w:t>
      </w:r>
      <w:r>
        <w:rPr>
          <w:rFonts w:hint="eastAsia" w:ascii="宋体" w:hAnsi="宋体" w:eastAsia="宋体" w:cs="宋体"/>
          <w:sz w:val="30"/>
          <w:szCs w:val="30"/>
          <w:lang w:val="en-US" w:eastAsia="zh-CN"/>
        </w:rPr>
        <w:t>35</w:t>
      </w:r>
      <w:r>
        <w:rPr>
          <w:rFonts w:hint="eastAsia" w:ascii="宋体" w:hAnsi="宋体" w:eastAsia="宋体" w:cs="宋体"/>
          <w:sz w:val="30"/>
          <w:szCs w:val="30"/>
        </w:rPr>
        <w:t>万元、公务用车运行维护费</w:t>
      </w:r>
      <w:r>
        <w:rPr>
          <w:rFonts w:hint="eastAsia" w:ascii="宋体" w:hAnsi="宋体" w:eastAsia="宋体" w:cs="宋体"/>
          <w:sz w:val="30"/>
          <w:szCs w:val="30"/>
          <w:lang w:val="en-US" w:eastAsia="zh-CN"/>
        </w:rPr>
        <w:t>0</w:t>
      </w:r>
      <w:r>
        <w:rPr>
          <w:rFonts w:hint="eastAsia" w:ascii="宋体" w:hAnsi="宋体" w:eastAsia="宋体" w:cs="宋体"/>
          <w:sz w:val="30"/>
          <w:szCs w:val="30"/>
        </w:rPr>
        <w:t>万元、其他交通费</w:t>
      </w:r>
      <w:r>
        <w:rPr>
          <w:rFonts w:hint="eastAsia" w:ascii="宋体" w:hAnsi="宋体" w:eastAsia="宋体" w:cs="宋体"/>
          <w:sz w:val="30"/>
          <w:szCs w:val="30"/>
          <w:lang w:val="en-US" w:eastAsia="zh-CN"/>
        </w:rPr>
        <w:t>46.95</w:t>
      </w:r>
      <w:r>
        <w:rPr>
          <w:rFonts w:hint="eastAsia" w:ascii="宋体" w:hAnsi="宋体" w:eastAsia="宋体" w:cs="宋体"/>
          <w:sz w:val="30"/>
          <w:szCs w:val="30"/>
        </w:rPr>
        <w:t>万元、办公设备购置</w:t>
      </w:r>
      <w:r>
        <w:rPr>
          <w:rFonts w:hint="eastAsia" w:ascii="宋体" w:hAnsi="宋体" w:eastAsia="宋体" w:cs="宋体"/>
          <w:sz w:val="30"/>
          <w:szCs w:val="30"/>
          <w:lang w:val="en-US" w:eastAsia="zh-CN"/>
        </w:rPr>
        <w:t>4</w:t>
      </w:r>
      <w:r>
        <w:rPr>
          <w:rFonts w:hint="eastAsia" w:ascii="宋体" w:hAnsi="宋体" w:eastAsia="宋体" w:cs="宋体"/>
          <w:sz w:val="30"/>
          <w:szCs w:val="30"/>
        </w:rPr>
        <w:t>万元、专用设备购置</w:t>
      </w:r>
      <w:r>
        <w:rPr>
          <w:rFonts w:hint="eastAsia" w:ascii="宋体" w:hAnsi="宋体" w:eastAsia="宋体" w:cs="宋体"/>
          <w:sz w:val="30"/>
          <w:szCs w:val="30"/>
          <w:lang w:val="en-US" w:eastAsia="zh-CN"/>
        </w:rPr>
        <w:t>3.42</w:t>
      </w:r>
      <w:r>
        <w:rPr>
          <w:rFonts w:hint="eastAsia" w:ascii="宋体" w:hAnsi="宋体" w:eastAsia="宋体" w:cs="宋体"/>
          <w:sz w:val="30"/>
          <w:szCs w:val="30"/>
        </w:rPr>
        <w:t>万元。</w:t>
      </w:r>
    </w:p>
    <w:p>
      <w:pPr>
        <w:pStyle w:val="9"/>
        <w:spacing w:line="360" w:lineRule="auto"/>
        <w:ind w:firstLine="600" w:firstLineChars="200"/>
        <w:rPr>
          <w:rFonts w:ascii="宋体" w:hAnsi="宋体" w:eastAsia="宋体" w:cs="Times New Roman"/>
          <w:sz w:val="30"/>
          <w:szCs w:val="30"/>
        </w:rPr>
      </w:pPr>
      <w:r>
        <w:rPr>
          <w:rFonts w:hint="eastAsia" w:ascii="宋体" w:hAnsi="宋体" w:eastAsia="宋体" w:cs="宋体"/>
          <w:sz w:val="30"/>
          <w:szCs w:val="30"/>
          <w:lang w:eastAsia="zh-CN"/>
        </w:rPr>
        <w:t>2022年</w:t>
      </w:r>
      <w:r>
        <w:rPr>
          <w:rFonts w:hint="eastAsia" w:ascii="宋体" w:hAnsi="宋体" w:eastAsia="宋体" w:cs="宋体"/>
          <w:sz w:val="30"/>
          <w:szCs w:val="30"/>
        </w:rPr>
        <w:t>度“三公”经费财政拨款支出决算中，公务接待费支出决算</w:t>
      </w:r>
      <w:r>
        <w:rPr>
          <w:rFonts w:hint="eastAsia" w:ascii="宋体" w:hAnsi="宋体" w:eastAsia="宋体" w:cs="宋体"/>
          <w:sz w:val="30"/>
          <w:szCs w:val="30"/>
          <w:lang w:val="en-US" w:eastAsia="zh-CN"/>
        </w:rPr>
        <w:t>2.74</w:t>
      </w:r>
      <w:r>
        <w:rPr>
          <w:rFonts w:hint="eastAsia" w:ascii="宋体" w:hAnsi="宋体" w:eastAsia="宋体" w:cs="宋体"/>
          <w:sz w:val="30"/>
          <w:szCs w:val="30"/>
        </w:rPr>
        <w:t>万元，占</w:t>
      </w:r>
      <w:r>
        <w:rPr>
          <w:rFonts w:hint="eastAsia" w:ascii="宋体" w:hAnsi="宋体" w:eastAsia="宋体" w:cs="宋体"/>
          <w:sz w:val="30"/>
          <w:szCs w:val="30"/>
          <w:lang w:val="en-US" w:eastAsia="zh-CN"/>
        </w:rPr>
        <w:t>100</w:t>
      </w:r>
      <w:r>
        <w:rPr>
          <w:rFonts w:ascii="宋体" w:hAnsi="宋体" w:eastAsia="宋体" w:cs="宋体"/>
          <w:sz w:val="30"/>
          <w:szCs w:val="30"/>
        </w:rPr>
        <w:t>%,</w:t>
      </w:r>
      <w:r>
        <w:rPr>
          <w:rFonts w:hint="eastAsia" w:ascii="宋体" w:hAnsi="宋体" w:eastAsia="宋体" w:cs="宋体"/>
          <w:sz w:val="30"/>
          <w:szCs w:val="30"/>
        </w:rPr>
        <w:t>因公出国（境）费支出决算</w:t>
      </w:r>
      <w:r>
        <w:rPr>
          <w:rFonts w:ascii="宋体" w:hAnsi="宋体" w:eastAsia="宋体" w:cs="宋体"/>
          <w:sz w:val="30"/>
          <w:szCs w:val="30"/>
        </w:rPr>
        <w:t>0</w:t>
      </w:r>
      <w:r>
        <w:rPr>
          <w:rFonts w:hint="eastAsia" w:ascii="宋体" w:hAnsi="宋体" w:eastAsia="宋体" w:cs="宋体"/>
          <w:sz w:val="30"/>
          <w:szCs w:val="30"/>
        </w:rPr>
        <w:t>万元，占</w:t>
      </w:r>
      <w:r>
        <w:rPr>
          <w:rFonts w:ascii="宋体" w:hAnsi="宋体" w:eastAsia="宋体" w:cs="宋体"/>
          <w:sz w:val="30"/>
          <w:szCs w:val="30"/>
        </w:rPr>
        <w:t>0%,</w:t>
      </w:r>
      <w:r>
        <w:rPr>
          <w:rFonts w:hint="eastAsia" w:ascii="宋体" w:hAnsi="宋体" w:eastAsia="宋体" w:cs="宋体"/>
          <w:sz w:val="30"/>
          <w:szCs w:val="30"/>
        </w:rPr>
        <w:t>公务用车购置费及运行维护费支出决算</w:t>
      </w:r>
      <w:r>
        <w:rPr>
          <w:rFonts w:hint="eastAsia" w:ascii="宋体" w:hAnsi="宋体" w:eastAsia="宋体" w:cs="宋体"/>
          <w:sz w:val="30"/>
          <w:szCs w:val="30"/>
          <w:lang w:val="en-US" w:eastAsia="zh-CN"/>
        </w:rPr>
        <w:t>0</w:t>
      </w:r>
      <w:r>
        <w:rPr>
          <w:rFonts w:hint="eastAsia" w:ascii="宋体" w:hAnsi="宋体" w:eastAsia="宋体" w:cs="宋体"/>
          <w:sz w:val="30"/>
          <w:szCs w:val="30"/>
        </w:rPr>
        <w:t>万元，占</w:t>
      </w:r>
      <w:r>
        <w:rPr>
          <w:rFonts w:hint="eastAsia" w:ascii="宋体" w:hAnsi="宋体" w:eastAsia="宋体" w:cs="宋体"/>
          <w:sz w:val="30"/>
          <w:szCs w:val="30"/>
          <w:lang w:val="en-US" w:eastAsia="zh-CN"/>
        </w:rPr>
        <w:t>0</w:t>
      </w:r>
      <w:r>
        <w:rPr>
          <w:rFonts w:ascii="宋体" w:hAnsi="宋体" w:eastAsia="宋体" w:cs="宋体"/>
          <w:sz w:val="30"/>
          <w:szCs w:val="30"/>
        </w:rPr>
        <w:t>%</w:t>
      </w:r>
      <w:r>
        <w:rPr>
          <w:rFonts w:hint="eastAsia" w:ascii="宋体" w:hAnsi="宋体" w:eastAsia="宋体" w:cs="宋体"/>
          <w:sz w:val="30"/>
          <w:szCs w:val="30"/>
        </w:rPr>
        <w:t>。其中：</w:t>
      </w:r>
    </w:p>
    <w:p>
      <w:pPr>
        <w:pStyle w:val="9"/>
        <w:spacing w:line="360" w:lineRule="auto"/>
        <w:ind w:firstLine="600" w:firstLineChars="200"/>
        <w:rPr>
          <w:rFonts w:ascii="宋体" w:hAnsi="宋体" w:eastAsia="宋体" w:cs="Times New Roman"/>
          <w:b/>
          <w:bCs/>
          <w:sz w:val="30"/>
          <w:szCs w:val="30"/>
        </w:rPr>
      </w:pPr>
      <w:r>
        <w:rPr>
          <w:rFonts w:ascii="宋体" w:hAnsi="宋体" w:eastAsia="宋体" w:cs="宋体"/>
          <w:sz w:val="30"/>
          <w:szCs w:val="30"/>
        </w:rPr>
        <w:t>1</w:t>
      </w:r>
      <w:r>
        <w:rPr>
          <w:rFonts w:hint="eastAsia" w:ascii="宋体" w:hAnsi="宋体" w:eastAsia="宋体" w:cs="宋体"/>
          <w:sz w:val="30"/>
          <w:szCs w:val="30"/>
        </w:rPr>
        <w:t>、因公出国（境）费支出决算为</w:t>
      </w:r>
      <w:r>
        <w:rPr>
          <w:rFonts w:ascii="宋体" w:hAnsi="宋体" w:eastAsia="宋体" w:cs="宋体"/>
          <w:sz w:val="30"/>
          <w:szCs w:val="30"/>
        </w:rPr>
        <w:t>0</w:t>
      </w:r>
      <w:r>
        <w:rPr>
          <w:rFonts w:hint="eastAsia" w:ascii="宋体" w:hAnsi="宋体" w:eastAsia="宋体" w:cs="宋体"/>
          <w:sz w:val="30"/>
          <w:szCs w:val="30"/>
        </w:rPr>
        <w:t>万元，全年安排因公出国（境）团组</w:t>
      </w:r>
      <w:r>
        <w:rPr>
          <w:rFonts w:ascii="宋体" w:hAnsi="宋体" w:eastAsia="宋体" w:cs="宋体"/>
          <w:sz w:val="30"/>
          <w:szCs w:val="30"/>
        </w:rPr>
        <w:t>0</w:t>
      </w:r>
      <w:r>
        <w:rPr>
          <w:rFonts w:hint="eastAsia" w:ascii="宋体" w:hAnsi="宋体" w:eastAsia="宋体" w:cs="宋体"/>
          <w:sz w:val="30"/>
          <w:szCs w:val="30"/>
        </w:rPr>
        <w:t>个，累计</w:t>
      </w:r>
      <w:r>
        <w:rPr>
          <w:rFonts w:ascii="宋体" w:hAnsi="宋体" w:eastAsia="宋体" w:cs="宋体"/>
          <w:sz w:val="30"/>
          <w:szCs w:val="30"/>
        </w:rPr>
        <w:t>0</w:t>
      </w:r>
      <w:r>
        <w:rPr>
          <w:rFonts w:hint="eastAsia" w:ascii="宋体" w:hAnsi="宋体" w:eastAsia="宋体" w:cs="宋体"/>
          <w:sz w:val="30"/>
          <w:szCs w:val="30"/>
        </w:rPr>
        <w:t>人次</w:t>
      </w:r>
      <w:r>
        <w:rPr>
          <w:rFonts w:ascii="宋体" w:hAnsi="宋体" w:eastAsia="宋体" w:cs="宋体"/>
          <w:sz w:val="30"/>
          <w:szCs w:val="30"/>
        </w:rPr>
        <w:t>,</w:t>
      </w:r>
      <w:r>
        <w:rPr>
          <w:rFonts w:hint="eastAsia" w:ascii="宋体" w:hAnsi="宋体" w:eastAsia="宋体" w:cs="宋体"/>
          <w:sz w:val="30"/>
          <w:szCs w:val="30"/>
        </w:rPr>
        <w:t>开支内容包括：</w:t>
      </w:r>
    </w:p>
    <w:p>
      <w:pPr>
        <w:pStyle w:val="9"/>
        <w:spacing w:line="360" w:lineRule="auto"/>
        <w:ind w:firstLine="600" w:firstLineChars="200"/>
        <w:rPr>
          <w:rFonts w:ascii="宋体" w:hAnsi="宋体" w:eastAsia="宋体" w:cs="Times New Roman"/>
          <w:sz w:val="30"/>
          <w:szCs w:val="30"/>
        </w:rPr>
      </w:pPr>
      <w:r>
        <w:rPr>
          <w:rFonts w:ascii="宋体" w:hAnsi="宋体" w:eastAsia="宋体" w:cs="宋体"/>
          <w:sz w:val="30"/>
          <w:szCs w:val="30"/>
        </w:rPr>
        <w:t>2</w:t>
      </w:r>
      <w:r>
        <w:rPr>
          <w:rFonts w:hint="eastAsia" w:ascii="宋体" w:hAnsi="宋体" w:eastAsia="宋体" w:cs="宋体"/>
          <w:sz w:val="30"/>
          <w:szCs w:val="30"/>
        </w:rPr>
        <w:t>、公务接待费支出决算为</w:t>
      </w:r>
      <w:r>
        <w:rPr>
          <w:rFonts w:ascii="宋体" w:hAnsi="宋体" w:eastAsia="宋体" w:cs="宋体"/>
          <w:sz w:val="30"/>
          <w:szCs w:val="30"/>
        </w:rPr>
        <w:t xml:space="preserve"> </w:t>
      </w:r>
      <w:r>
        <w:rPr>
          <w:rFonts w:hint="eastAsia" w:ascii="宋体" w:hAnsi="宋体" w:eastAsia="宋体" w:cs="宋体"/>
          <w:sz w:val="30"/>
          <w:szCs w:val="30"/>
          <w:lang w:val="en-US" w:eastAsia="zh-CN"/>
        </w:rPr>
        <w:t>2.74</w:t>
      </w:r>
      <w:r>
        <w:rPr>
          <w:rFonts w:hint="eastAsia" w:ascii="宋体" w:hAnsi="宋体" w:eastAsia="宋体" w:cs="宋体"/>
          <w:sz w:val="30"/>
          <w:szCs w:val="30"/>
        </w:rPr>
        <w:t>万元，全年共接待来访团组</w:t>
      </w:r>
      <w:r>
        <w:rPr>
          <w:rFonts w:hint="eastAsia" w:ascii="宋体" w:hAnsi="宋体" w:eastAsia="宋体" w:cs="宋体"/>
          <w:sz w:val="30"/>
          <w:szCs w:val="30"/>
          <w:lang w:val="en-US" w:eastAsia="zh-CN"/>
        </w:rPr>
        <w:t>63</w:t>
      </w:r>
      <w:r>
        <w:rPr>
          <w:rFonts w:hint="eastAsia" w:ascii="宋体" w:hAnsi="宋体" w:eastAsia="宋体" w:cs="宋体"/>
          <w:sz w:val="30"/>
          <w:szCs w:val="30"/>
        </w:rPr>
        <w:t>个、来宾</w:t>
      </w:r>
      <w:r>
        <w:rPr>
          <w:rFonts w:hint="eastAsia" w:ascii="宋体" w:hAnsi="宋体" w:eastAsia="宋体" w:cs="宋体"/>
          <w:sz w:val="30"/>
          <w:szCs w:val="30"/>
          <w:lang w:val="en-US" w:eastAsia="zh-CN"/>
        </w:rPr>
        <w:t>280</w:t>
      </w:r>
      <w:r>
        <w:rPr>
          <w:rFonts w:hint="eastAsia" w:ascii="宋体" w:hAnsi="宋体" w:eastAsia="宋体" w:cs="宋体"/>
          <w:sz w:val="30"/>
          <w:szCs w:val="30"/>
        </w:rPr>
        <w:t>人次，主要是国家、省级、市级工作组来我县专项资金及项目的检查、验收发生的接待支出。</w:t>
      </w:r>
    </w:p>
    <w:p>
      <w:pPr>
        <w:spacing w:line="360" w:lineRule="auto"/>
        <w:ind w:firstLine="600" w:firstLineChars="200"/>
        <w:rPr>
          <w:rFonts w:ascii="宋体" w:cs="宋体"/>
          <w:color w:val="000000"/>
          <w:kern w:val="0"/>
          <w:sz w:val="30"/>
          <w:szCs w:val="30"/>
        </w:rPr>
      </w:pPr>
      <w:r>
        <w:rPr>
          <w:rFonts w:ascii="宋体" w:hAnsi="宋体" w:cs="宋体"/>
          <w:sz w:val="30"/>
          <w:szCs w:val="30"/>
        </w:rPr>
        <w:t>3</w:t>
      </w:r>
      <w:r>
        <w:rPr>
          <w:rFonts w:hint="eastAsia" w:ascii="宋体" w:hAnsi="宋体" w:cs="宋体"/>
          <w:sz w:val="30"/>
          <w:szCs w:val="30"/>
        </w:rPr>
        <w:t>、公务用车购置费及运行维护费支出决算为</w:t>
      </w:r>
      <w:r>
        <w:rPr>
          <w:rFonts w:hint="eastAsia" w:ascii="宋体" w:hAnsi="宋体" w:cs="宋体"/>
          <w:sz w:val="30"/>
          <w:szCs w:val="30"/>
          <w:lang w:val="en-US" w:eastAsia="zh-CN"/>
        </w:rPr>
        <w:t>0</w:t>
      </w:r>
      <w:r>
        <w:rPr>
          <w:rFonts w:hint="eastAsia" w:ascii="宋体" w:hAnsi="宋体" w:cs="宋体"/>
          <w:sz w:val="30"/>
          <w:szCs w:val="30"/>
        </w:rPr>
        <w:t>万元，其中：公务用车购置费</w:t>
      </w:r>
      <w:r>
        <w:rPr>
          <w:rFonts w:ascii="宋体" w:hAnsi="宋体" w:cs="宋体"/>
          <w:sz w:val="30"/>
          <w:szCs w:val="30"/>
        </w:rPr>
        <w:t xml:space="preserve"> 0</w:t>
      </w:r>
      <w:r>
        <w:rPr>
          <w:rFonts w:hint="eastAsia" w:ascii="宋体" w:hAnsi="宋体" w:cs="宋体"/>
          <w:sz w:val="30"/>
          <w:szCs w:val="30"/>
        </w:rPr>
        <w:t>万元，（单位本级或某二级机构）更新公务用车</w:t>
      </w:r>
      <w:r>
        <w:rPr>
          <w:rFonts w:ascii="宋体" w:hAnsi="宋体" w:cs="宋体"/>
          <w:sz w:val="30"/>
          <w:szCs w:val="30"/>
        </w:rPr>
        <w:t>0</w:t>
      </w:r>
      <w:r>
        <w:rPr>
          <w:rFonts w:hint="eastAsia" w:ascii="宋体" w:hAnsi="宋体" w:cs="宋体"/>
          <w:sz w:val="30"/>
          <w:szCs w:val="30"/>
        </w:rPr>
        <w:t>辆</w:t>
      </w:r>
      <w:r>
        <w:rPr>
          <w:rFonts w:hint="eastAsia" w:ascii="宋体" w:hAnsi="宋体" w:cs="宋体"/>
          <w:color w:val="000000"/>
          <w:sz w:val="30"/>
          <w:szCs w:val="30"/>
        </w:rPr>
        <w:t>。</w:t>
      </w:r>
      <w:r>
        <w:rPr>
          <w:rFonts w:hint="eastAsia" w:ascii="宋体" w:hAnsi="宋体" w:cs="宋体"/>
          <w:sz w:val="30"/>
          <w:szCs w:val="30"/>
        </w:rPr>
        <w:t>公务用车运行维护费</w:t>
      </w:r>
      <w:r>
        <w:rPr>
          <w:rFonts w:ascii="宋体" w:hAnsi="宋体" w:cs="宋体"/>
          <w:sz w:val="30"/>
          <w:szCs w:val="30"/>
        </w:rPr>
        <w:t xml:space="preserve"> </w:t>
      </w:r>
      <w:r>
        <w:rPr>
          <w:rFonts w:hint="eastAsia" w:ascii="宋体" w:hAnsi="宋体" w:cs="宋体"/>
          <w:sz w:val="30"/>
          <w:szCs w:val="30"/>
          <w:lang w:val="en-US" w:eastAsia="zh-CN"/>
        </w:rPr>
        <w:t>0</w:t>
      </w:r>
      <w:r>
        <w:rPr>
          <w:rFonts w:hint="eastAsia" w:ascii="宋体" w:hAnsi="宋体" w:cs="宋体"/>
          <w:sz w:val="30"/>
          <w:szCs w:val="30"/>
        </w:rPr>
        <w:t>万元，主要是扶贫下乡、专项资金检查、验收用车维护费支出，截止</w:t>
      </w:r>
      <w:r>
        <w:rPr>
          <w:rFonts w:hint="eastAsia" w:ascii="宋体" w:hAnsi="宋体" w:cs="宋体"/>
          <w:sz w:val="30"/>
          <w:szCs w:val="30"/>
          <w:lang w:eastAsia="zh-CN"/>
        </w:rPr>
        <w:t>2022</w:t>
      </w:r>
      <w:r>
        <w:rPr>
          <w:rFonts w:hint="eastAsia" w:ascii="宋体" w:hAnsi="宋体" w:cs="宋体"/>
          <w:sz w:val="30"/>
          <w:szCs w:val="30"/>
        </w:rPr>
        <w:t>年</w:t>
      </w:r>
      <w:r>
        <w:rPr>
          <w:rFonts w:ascii="宋体" w:hAnsi="宋体" w:cs="宋体"/>
          <w:sz w:val="30"/>
          <w:szCs w:val="30"/>
        </w:rPr>
        <w:t>12</w:t>
      </w:r>
      <w:r>
        <w:rPr>
          <w:rFonts w:hint="eastAsia" w:ascii="宋体" w:hAnsi="宋体" w:cs="宋体"/>
          <w:sz w:val="30"/>
          <w:szCs w:val="30"/>
        </w:rPr>
        <w:t>月</w:t>
      </w:r>
      <w:r>
        <w:rPr>
          <w:rFonts w:ascii="宋体" w:hAnsi="宋体" w:cs="宋体"/>
          <w:sz w:val="30"/>
          <w:szCs w:val="30"/>
        </w:rPr>
        <w:t>31</w:t>
      </w:r>
      <w:r>
        <w:rPr>
          <w:rFonts w:hint="eastAsia" w:ascii="宋体" w:hAnsi="宋体" w:cs="宋体"/>
          <w:sz w:val="30"/>
          <w:szCs w:val="30"/>
        </w:rPr>
        <w:t>日，我单位开支财政拨款的公务用车保有量为</w:t>
      </w:r>
      <w:r>
        <w:rPr>
          <w:rFonts w:ascii="宋体" w:hAnsi="宋体" w:cs="宋体"/>
          <w:sz w:val="30"/>
          <w:szCs w:val="30"/>
        </w:rPr>
        <w:t xml:space="preserve"> </w:t>
      </w:r>
      <w:r>
        <w:rPr>
          <w:rFonts w:hint="eastAsia" w:ascii="宋体" w:hAnsi="宋体" w:cs="宋体"/>
          <w:sz w:val="30"/>
          <w:szCs w:val="30"/>
          <w:lang w:val="en-US" w:eastAsia="zh-CN"/>
        </w:rPr>
        <w:t>0</w:t>
      </w:r>
      <w:r>
        <w:rPr>
          <w:rFonts w:hint="eastAsia" w:ascii="宋体" w:hAnsi="宋体" w:cs="宋体"/>
          <w:sz w:val="30"/>
          <w:szCs w:val="30"/>
        </w:rPr>
        <w:t>辆。</w:t>
      </w:r>
    </w:p>
    <w:p>
      <w:pPr>
        <w:ind w:firstLine="600" w:firstLineChars="200"/>
        <w:rPr>
          <w:rFonts w:hint="eastAsia" w:ascii="宋体" w:hAnsi="宋体" w:cs="宋体"/>
          <w:sz w:val="30"/>
          <w:szCs w:val="30"/>
        </w:rPr>
      </w:pPr>
      <w:r>
        <w:rPr>
          <w:rFonts w:hint="eastAsia" w:ascii="宋体" w:hAnsi="宋体" w:cs="宋体"/>
          <w:sz w:val="30"/>
          <w:szCs w:val="30"/>
        </w:rPr>
        <w:t>项目支出情况</w:t>
      </w:r>
    </w:p>
    <w:p>
      <w:pPr>
        <w:ind w:firstLine="562" w:firstLineChars="200"/>
        <w:rPr>
          <w:rFonts w:hint="default" w:ascii="宋体" w:hAnsi="宋体" w:eastAsia="宋体" w:cs="宋体"/>
          <w:b/>
          <w:bCs/>
          <w:sz w:val="30"/>
          <w:szCs w:val="30"/>
          <w:lang w:val="en-US" w:eastAsia="zh-CN"/>
        </w:rPr>
      </w:pPr>
      <w:r>
        <w:rPr>
          <w:rFonts w:hint="eastAsia" w:ascii="宋体" w:hAnsi="宋体" w:cs="宋体"/>
          <w:b/>
          <w:bCs/>
          <w:sz w:val="28"/>
          <w:szCs w:val="28"/>
        </w:rPr>
        <w:t>林业有害生物防治专项资金</w:t>
      </w:r>
      <w:r>
        <w:rPr>
          <w:rFonts w:hint="eastAsia" w:ascii="宋体" w:hAnsi="宋体" w:cs="宋体"/>
          <w:b/>
          <w:bCs/>
          <w:sz w:val="28"/>
          <w:szCs w:val="28"/>
          <w:lang w:val="en-US" w:eastAsia="zh-CN"/>
        </w:rPr>
        <w:t>21万元</w:t>
      </w:r>
    </w:p>
    <w:p>
      <w:pPr>
        <w:ind w:firstLine="560" w:firstLineChars="200"/>
        <w:rPr>
          <w:rFonts w:cs="Times New Roman"/>
          <w:sz w:val="32"/>
          <w:szCs w:val="32"/>
        </w:rPr>
      </w:pPr>
      <w:r>
        <w:rPr>
          <w:rFonts w:ascii="宋体" w:hAnsi="宋体" w:cs="宋体"/>
          <w:sz w:val="28"/>
          <w:szCs w:val="28"/>
        </w:rPr>
        <w:t>1</w:t>
      </w:r>
      <w:r>
        <w:rPr>
          <w:rFonts w:hint="eastAsia" w:ascii="宋体" w:hAnsi="宋体" w:cs="宋体"/>
          <w:sz w:val="28"/>
          <w:szCs w:val="28"/>
        </w:rPr>
        <w:t>、项目资金到位情况分析：林业有害生物防治专项资金计划总</w:t>
      </w:r>
      <w:r>
        <w:rPr>
          <w:rFonts w:hint="eastAsia" w:ascii="宋体" w:hAnsi="宋体" w:cs="宋体"/>
          <w:sz w:val="28"/>
          <w:szCs w:val="28"/>
          <w:lang w:val="en-US" w:eastAsia="zh-CN"/>
        </w:rPr>
        <w:t>21</w:t>
      </w:r>
      <w:r>
        <w:rPr>
          <w:rFonts w:hint="eastAsia" w:ascii="宋体" w:hAnsi="宋体" w:cs="宋体"/>
          <w:sz w:val="28"/>
          <w:szCs w:val="28"/>
        </w:rPr>
        <w:t>万元，已拨付县林业局。</w:t>
      </w:r>
    </w:p>
    <w:p>
      <w:pPr>
        <w:ind w:firstLine="560" w:firstLineChars="200"/>
        <w:rPr>
          <w:rFonts w:hint="eastAsia" w:ascii="宋体" w:hAnsi="宋体" w:cs="宋体"/>
          <w:sz w:val="30"/>
          <w:szCs w:val="30"/>
        </w:rPr>
      </w:pPr>
      <w:r>
        <w:rPr>
          <w:rFonts w:ascii="宋体" w:hAnsi="宋体" w:cs="宋体"/>
          <w:sz w:val="28"/>
          <w:szCs w:val="28"/>
        </w:rPr>
        <w:t>2</w:t>
      </w:r>
      <w:r>
        <w:rPr>
          <w:rFonts w:hint="eastAsia" w:ascii="宋体" w:hAnsi="宋体" w:cs="宋体"/>
          <w:sz w:val="28"/>
          <w:szCs w:val="28"/>
        </w:rPr>
        <w:t>、项目资金使用情况分析：</w:t>
      </w:r>
      <w:r>
        <w:rPr>
          <w:rFonts w:hint="eastAsia" w:ascii="宋体" w:hAnsi="宋体" w:cs="宋体"/>
          <w:sz w:val="28"/>
          <w:szCs w:val="28"/>
          <w:lang w:eastAsia="zh-CN"/>
        </w:rPr>
        <w:t>2022</w:t>
      </w:r>
      <w:r>
        <w:rPr>
          <w:rFonts w:hint="eastAsia" w:ascii="宋体" w:hAnsi="宋体" w:cs="宋体"/>
          <w:sz w:val="28"/>
          <w:szCs w:val="28"/>
        </w:rPr>
        <w:t>年林业有害生物防治项目完成全县林业有害生物预测预报</w:t>
      </w:r>
      <w:r>
        <w:rPr>
          <w:rFonts w:ascii="宋体" w:hAnsi="宋体" w:cs="宋体"/>
          <w:sz w:val="28"/>
          <w:szCs w:val="28"/>
        </w:rPr>
        <w:t>59.1</w:t>
      </w:r>
      <w:r>
        <w:rPr>
          <w:rFonts w:hint="eastAsia" w:ascii="宋体" w:hAnsi="宋体" w:cs="宋体"/>
          <w:sz w:val="28"/>
          <w:szCs w:val="28"/>
        </w:rPr>
        <w:t>万亩、</w:t>
      </w:r>
      <w:r>
        <w:rPr>
          <w:rFonts w:hint="eastAsia" w:ascii="宋体" w:hAnsi="宋体" w:eastAsia="宋体" w:cs="宋体"/>
          <w:bCs/>
          <w:sz w:val="28"/>
          <w:szCs w:val="28"/>
        </w:rPr>
        <w:t>松毛虫无公害防治1.0万亩</w:t>
      </w:r>
      <w:r>
        <w:rPr>
          <w:rFonts w:hint="eastAsia" w:ascii="宋体" w:hAnsi="宋体" w:cs="宋体"/>
          <w:sz w:val="28"/>
          <w:szCs w:val="28"/>
        </w:rPr>
        <w:t>，</w:t>
      </w:r>
      <w:r>
        <w:rPr>
          <w:rFonts w:hint="eastAsia" w:ascii="宋体" w:hAnsi="宋体" w:eastAsia="宋体" w:cs="宋体"/>
          <w:bCs/>
          <w:sz w:val="28"/>
          <w:szCs w:val="28"/>
        </w:rPr>
        <w:t>绿化树病虫害防治0.535万亩</w:t>
      </w:r>
      <w:r>
        <w:rPr>
          <w:rFonts w:hint="eastAsia" w:ascii="宋体" w:hAnsi="宋体" w:cs="宋体"/>
          <w:bCs/>
          <w:sz w:val="28"/>
          <w:szCs w:val="28"/>
          <w:lang w:eastAsia="zh-CN"/>
        </w:rPr>
        <w:t>，</w:t>
      </w:r>
      <w:r>
        <w:rPr>
          <w:rFonts w:hint="eastAsia" w:ascii="宋体" w:hAnsi="宋体" w:eastAsia="宋体" w:cs="宋体"/>
          <w:bCs/>
          <w:sz w:val="28"/>
          <w:szCs w:val="28"/>
        </w:rPr>
        <w:t>防治</w:t>
      </w:r>
      <w:r>
        <w:rPr>
          <w:rFonts w:hint="eastAsia" w:ascii="宋体" w:hAnsi="宋体" w:cs="宋体"/>
          <w:sz w:val="28"/>
          <w:szCs w:val="28"/>
        </w:rPr>
        <w:t>资金主要用于药剂药械的购买及防治人员的劳务费支出等。</w:t>
      </w:r>
    </w:p>
    <w:p>
      <w:pPr>
        <w:numPr>
          <w:ilvl w:val="0"/>
          <w:numId w:val="2"/>
        </w:numPr>
        <w:ind w:firstLine="750" w:firstLineChars="250"/>
        <w:rPr>
          <w:rFonts w:hint="eastAsia" w:ascii="宋体" w:hAnsi="宋体" w:cs="宋体"/>
          <w:sz w:val="30"/>
          <w:szCs w:val="30"/>
          <w:shd w:val="clear" w:color="auto" w:fill="FFFFFF"/>
        </w:rPr>
      </w:pPr>
      <w:r>
        <w:rPr>
          <w:rFonts w:hint="eastAsia" w:ascii="宋体" w:hAnsi="宋体" w:cs="宋体"/>
          <w:sz w:val="30"/>
          <w:szCs w:val="30"/>
          <w:shd w:val="clear" w:color="auto" w:fill="FFFFFF"/>
        </w:rPr>
        <w:t>专项资金管理情况分析，主要包括管理制度、办法的制订及执行情况。为提高财政资金使用效益，我们明确项目资金专账管理、单独核算。县财政志门负责预算评审、报账审批、资金拨付，做到了专人、专户、专账、专审的四专管理。严格按照施工工序，项目竣工后县林业局、县财政联合组织验收，验收合格后方可凭相关票据办理报账事宜，确保财政资金挥发效应。</w:t>
      </w:r>
    </w:p>
    <w:p>
      <w:pPr>
        <w:numPr>
          <w:ilvl w:val="0"/>
          <w:numId w:val="0"/>
        </w:numPr>
        <w:ind w:firstLine="602" w:firstLineChars="200"/>
        <w:rPr>
          <w:rFonts w:hint="default" w:ascii="宋体" w:hAnsi="宋体" w:eastAsia="宋体" w:cs="宋体"/>
          <w:b/>
          <w:bCs/>
          <w:sz w:val="30"/>
          <w:szCs w:val="30"/>
          <w:shd w:val="clear" w:color="auto" w:fill="FFFFFF"/>
          <w:lang w:val="en-US" w:eastAsia="zh-CN"/>
        </w:rPr>
      </w:pPr>
      <w:r>
        <w:rPr>
          <w:rFonts w:hint="eastAsia" w:ascii="宋体" w:hAnsi="宋体" w:cs="宋体"/>
          <w:b/>
          <w:bCs/>
          <w:sz w:val="30"/>
          <w:szCs w:val="30"/>
          <w:shd w:val="clear" w:color="auto" w:fill="FFFFFF"/>
          <w:lang w:val="en-US" w:eastAsia="zh-CN"/>
        </w:rPr>
        <w:t>3.12义务植树21万元</w:t>
      </w:r>
    </w:p>
    <w:p>
      <w:pPr>
        <w:spacing w:line="520" w:lineRule="exact"/>
        <w:ind w:firstLine="560" w:firstLineChars="200"/>
        <w:rPr>
          <w:rFonts w:cs="仿宋" w:asciiTheme="minorEastAsia" w:hAnsiTheme="minorEastAsia"/>
          <w:sz w:val="28"/>
          <w:szCs w:val="28"/>
        </w:rPr>
      </w:pPr>
      <w:r>
        <w:rPr>
          <w:rFonts w:hint="eastAsia" w:cs="仿宋" w:asciiTheme="minorEastAsia" w:hAnsiTheme="minorEastAsia"/>
          <w:sz w:val="28"/>
          <w:szCs w:val="28"/>
        </w:rPr>
        <w:t>1、项目资金到位情况分析</w:t>
      </w:r>
    </w:p>
    <w:p>
      <w:pPr>
        <w:spacing w:line="520" w:lineRule="exact"/>
        <w:ind w:firstLine="560" w:firstLineChars="200"/>
        <w:rPr>
          <w:rFonts w:cs="仿宋" w:asciiTheme="minorEastAsia" w:hAnsiTheme="minorEastAsia"/>
          <w:sz w:val="28"/>
          <w:szCs w:val="28"/>
        </w:rPr>
      </w:pPr>
      <w:r>
        <w:rPr>
          <w:rFonts w:hint="eastAsia" w:cs="仿宋" w:asciiTheme="minorEastAsia" w:hAnsiTheme="minorEastAsia"/>
          <w:sz w:val="28"/>
          <w:szCs w:val="28"/>
        </w:rPr>
        <w:t>在锦岩公园内栽植胸径4-6cm的樱花600株，胸径6-10cm的杜英50株，胸径4-5cm的桃梅120株；对往年义务植树栽植的绿化林进行抚育40亩。</w:t>
      </w:r>
    </w:p>
    <w:p>
      <w:pPr>
        <w:spacing w:line="520" w:lineRule="exact"/>
        <w:ind w:firstLine="560" w:firstLineChars="200"/>
        <w:rPr>
          <w:rFonts w:cs="仿宋" w:asciiTheme="minorEastAsia" w:hAnsiTheme="minorEastAsia"/>
          <w:sz w:val="28"/>
          <w:szCs w:val="28"/>
        </w:rPr>
      </w:pPr>
      <w:r>
        <w:rPr>
          <w:rFonts w:hint="eastAsia" w:cs="仿宋" w:asciiTheme="minorEastAsia" w:hAnsiTheme="minorEastAsia"/>
          <w:sz w:val="28"/>
          <w:szCs w:val="28"/>
          <w:lang w:eastAsia="zh-CN"/>
        </w:rPr>
        <w:t>2022</w:t>
      </w:r>
      <w:r>
        <w:rPr>
          <w:rFonts w:hint="eastAsia" w:cs="仿宋" w:asciiTheme="minorEastAsia" w:hAnsiTheme="minorEastAsia"/>
          <w:sz w:val="28"/>
          <w:szCs w:val="28"/>
        </w:rPr>
        <w:t>年度辰溪县义务植树基地</w:t>
      </w:r>
      <w:r>
        <w:rPr>
          <w:rFonts w:hint="eastAsia" w:cs="仿宋" w:asciiTheme="minorEastAsia" w:hAnsiTheme="minorEastAsia"/>
          <w:sz w:val="28"/>
          <w:szCs w:val="28"/>
          <w:lang w:val="en-US" w:eastAsia="zh-CN"/>
        </w:rPr>
        <w:t>21</w:t>
      </w:r>
      <w:r>
        <w:rPr>
          <w:rFonts w:hint="eastAsia" w:cs="仿宋" w:asciiTheme="minorEastAsia" w:hAnsiTheme="minorEastAsia"/>
          <w:sz w:val="28"/>
          <w:szCs w:val="28"/>
        </w:rPr>
        <w:t>万元，资金已到位</w:t>
      </w:r>
      <w:r>
        <w:rPr>
          <w:rFonts w:hint="eastAsia" w:cs="仿宋" w:asciiTheme="minorEastAsia" w:hAnsiTheme="minorEastAsia"/>
          <w:sz w:val="28"/>
          <w:szCs w:val="28"/>
          <w:lang w:val="en-US" w:eastAsia="zh-CN"/>
        </w:rPr>
        <w:t>14万元</w:t>
      </w:r>
      <w:r>
        <w:rPr>
          <w:rFonts w:hint="eastAsia" w:cs="仿宋" w:asciiTheme="minorEastAsia" w:hAnsiTheme="minorEastAsia"/>
          <w:sz w:val="28"/>
          <w:szCs w:val="28"/>
        </w:rPr>
        <w:t>。</w:t>
      </w:r>
    </w:p>
    <w:p>
      <w:pPr>
        <w:spacing w:line="520" w:lineRule="exact"/>
        <w:ind w:firstLine="560" w:firstLineChars="200"/>
        <w:rPr>
          <w:rFonts w:cs="仿宋" w:asciiTheme="minorEastAsia" w:hAnsiTheme="minorEastAsia"/>
          <w:sz w:val="28"/>
          <w:szCs w:val="28"/>
        </w:rPr>
      </w:pPr>
      <w:r>
        <w:rPr>
          <w:rFonts w:hint="eastAsia" w:cs="仿宋" w:asciiTheme="minorEastAsia" w:hAnsiTheme="minorEastAsia"/>
          <w:sz w:val="28"/>
          <w:szCs w:val="28"/>
        </w:rPr>
        <w:t>2、项目资金使用情况分析</w:t>
      </w:r>
    </w:p>
    <w:p>
      <w:pPr>
        <w:spacing w:line="520" w:lineRule="exact"/>
        <w:ind w:firstLine="560" w:firstLineChars="200"/>
        <w:rPr>
          <w:rFonts w:cs="仿宋" w:asciiTheme="minorEastAsia" w:hAnsiTheme="minorEastAsia"/>
          <w:sz w:val="28"/>
          <w:szCs w:val="28"/>
        </w:rPr>
      </w:pPr>
      <w:r>
        <w:rPr>
          <w:rFonts w:hint="eastAsia" w:cs="仿宋" w:asciiTheme="minorEastAsia" w:hAnsiTheme="minorEastAsia"/>
          <w:sz w:val="28"/>
          <w:szCs w:val="28"/>
        </w:rPr>
        <w:t>所有资金全部用于项目建设补贴。</w:t>
      </w:r>
    </w:p>
    <w:p>
      <w:pPr>
        <w:spacing w:line="520" w:lineRule="exact"/>
        <w:ind w:firstLine="560" w:firstLineChars="200"/>
        <w:rPr>
          <w:rFonts w:cs="仿宋" w:asciiTheme="minorEastAsia" w:hAnsiTheme="minorEastAsia"/>
          <w:sz w:val="28"/>
          <w:szCs w:val="28"/>
        </w:rPr>
      </w:pPr>
      <w:r>
        <w:rPr>
          <w:rFonts w:hint="eastAsia" w:cs="仿宋" w:asciiTheme="minorEastAsia" w:hAnsiTheme="minorEastAsia"/>
          <w:sz w:val="28"/>
          <w:szCs w:val="28"/>
        </w:rPr>
        <w:t>3、项目资金管理情况分析</w:t>
      </w:r>
    </w:p>
    <w:p>
      <w:pPr>
        <w:spacing w:line="520" w:lineRule="exact"/>
        <w:ind w:firstLine="560" w:firstLineChars="200"/>
        <w:rPr>
          <w:rFonts w:hint="eastAsia" w:cs="仿宋" w:asciiTheme="minorEastAsia" w:hAnsiTheme="minorEastAsia"/>
          <w:sz w:val="28"/>
          <w:szCs w:val="28"/>
        </w:rPr>
      </w:pPr>
      <w:r>
        <w:rPr>
          <w:rFonts w:hint="eastAsia" w:cs="仿宋" w:asciiTheme="minorEastAsia" w:hAnsiTheme="minorEastAsia"/>
          <w:sz w:val="28"/>
          <w:szCs w:val="28"/>
        </w:rPr>
        <w:t>严格按照相应的业务管理制度，规范专项资金拨付。资金使用规范，符合国家财经法规和财务管理以及有关专项资金管理办法的规定；资金的拨付有完整的审批程序和手续；不存在截留、挤占、挪用、虚列支出等情况。保障会计核算准确、账务资料完整 。</w:t>
      </w:r>
    </w:p>
    <w:p>
      <w:pPr>
        <w:ind w:firstLine="562" w:firstLineChars="200"/>
        <w:rPr>
          <w:rFonts w:hint="default" w:ascii="宋体" w:hAnsi="宋体" w:eastAsia="宋体" w:cs="宋体"/>
          <w:b/>
          <w:bCs/>
          <w:color w:val="auto"/>
          <w:sz w:val="28"/>
          <w:szCs w:val="28"/>
          <w:lang w:val="en-US" w:eastAsia="zh-CN"/>
        </w:rPr>
      </w:pPr>
      <w:r>
        <w:rPr>
          <w:rFonts w:hint="eastAsia" w:ascii="宋体" w:hAnsi="宋体" w:cs="宋体"/>
          <w:b/>
          <w:bCs/>
          <w:color w:val="auto"/>
          <w:sz w:val="28"/>
          <w:szCs w:val="28"/>
          <w:lang w:val="en-US" w:eastAsia="zh-CN"/>
        </w:rPr>
        <w:t>林长制工作经费100万元</w:t>
      </w:r>
    </w:p>
    <w:p>
      <w:pPr>
        <w:spacing w:line="520" w:lineRule="exact"/>
        <w:ind w:firstLine="560" w:firstLineChars="200"/>
        <w:rPr>
          <w:rFonts w:cs="仿宋" w:asciiTheme="minorEastAsia" w:hAnsiTheme="minorEastAsia"/>
          <w:color w:val="auto"/>
          <w:sz w:val="28"/>
          <w:szCs w:val="28"/>
        </w:rPr>
      </w:pPr>
      <w:r>
        <w:rPr>
          <w:rFonts w:hint="eastAsia" w:cs="仿宋" w:asciiTheme="minorEastAsia" w:hAnsiTheme="minorEastAsia"/>
          <w:color w:val="auto"/>
          <w:sz w:val="28"/>
          <w:szCs w:val="28"/>
        </w:rPr>
        <w:t>1、项目资金到位情况分析</w:t>
      </w:r>
    </w:p>
    <w:p>
      <w:pPr>
        <w:ind w:firstLine="560" w:firstLineChars="200"/>
        <w:rPr>
          <w:rFonts w:hint="default" w:ascii="宋体" w:hAnsi="宋体" w:cs="宋体"/>
          <w:color w:val="auto"/>
          <w:sz w:val="28"/>
          <w:szCs w:val="28"/>
          <w:lang w:val="en-US"/>
        </w:rPr>
      </w:pPr>
      <w:r>
        <w:rPr>
          <w:rFonts w:ascii="宋体" w:hAnsi="宋体" w:cs="宋体"/>
          <w:color w:val="auto"/>
          <w:sz w:val="28"/>
          <w:szCs w:val="28"/>
          <w:shd w:val="clear" w:color="auto" w:fill="FFFFFF"/>
        </w:rPr>
        <w:t>20</w:t>
      </w:r>
      <w:r>
        <w:rPr>
          <w:rFonts w:hint="eastAsia" w:ascii="宋体" w:hAnsi="宋体" w:cs="宋体"/>
          <w:color w:val="auto"/>
          <w:sz w:val="28"/>
          <w:szCs w:val="28"/>
          <w:shd w:val="clear" w:color="auto" w:fill="FFFFFF"/>
        </w:rPr>
        <w:t>2</w:t>
      </w:r>
      <w:r>
        <w:rPr>
          <w:rFonts w:hint="eastAsia" w:ascii="宋体" w:hAnsi="宋体" w:cs="宋体"/>
          <w:color w:val="auto"/>
          <w:sz w:val="28"/>
          <w:szCs w:val="28"/>
          <w:shd w:val="clear" w:color="auto" w:fill="FFFFFF"/>
          <w:lang w:val="en-US" w:eastAsia="zh-CN"/>
        </w:rPr>
        <w:t>2</w:t>
      </w:r>
      <w:r>
        <w:rPr>
          <w:rFonts w:hint="eastAsia" w:ascii="宋体" w:hAnsi="宋体" w:cs="宋体"/>
          <w:color w:val="auto"/>
          <w:sz w:val="28"/>
          <w:szCs w:val="28"/>
          <w:shd w:val="clear" w:color="auto" w:fill="FFFFFF"/>
        </w:rPr>
        <w:t>年度</w:t>
      </w:r>
      <w:r>
        <w:rPr>
          <w:rFonts w:hint="eastAsia" w:ascii="宋体" w:hAnsi="宋体" w:cs="宋体"/>
          <w:color w:val="auto"/>
          <w:sz w:val="28"/>
          <w:szCs w:val="28"/>
          <w:shd w:val="clear" w:color="auto" w:fill="FFFFFF"/>
          <w:lang w:eastAsia="zh-CN"/>
        </w:rPr>
        <w:t>林长制工作经费</w:t>
      </w:r>
      <w:r>
        <w:rPr>
          <w:rFonts w:hint="eastAsia" w:ascii="宋体" w:hAnsi="宋体" w:cs="宋体"/>
          <w:color w:val="auto"/>
          <w:sz w:val="28"/>
          <w:szCs w:val="28"/>
          <w:shd w:val="clear" w:color="auto" w:fill="FFFFFF"/>
          <w:lang w:val="en-US" w:eastAsia="zh-CN"/>
        </w:rPr>
        <w:t>100万已全部到位。</w:t>
      </w:r>
    </w:p>
    <w:p>
      <w:pPr>
        <w:numPr>
          <w:ilvl w:val="0"/>
          <w:numId w:val="0"/>
        </w:numPr>
        <w:spacing w:line="520" w:lineRule="exact"/>
        <w:ind w:firstLine="560" w:firstLineChars="200"/>
        <w:rPr>
          <w:rFonts w:hint="eastAsia" w:cs="仿宋" w:asciiTheme="minorEastAsia" w:hAnsiTheme="minorEastAsia"/>
          <w:color w:val="auto"/>
          <w:sz w:val="28"/>
          <w:szCs w:val="28"/>
        </w:rPr>
      </w:pPr>
      <w:r>
        <w:rPr>
          <w:rFonts w:hint="eastAsia" w:cs="仿宋" w:asciiTheme="minorEastAsia" w:hAnsiTheme="minorEastAsia"/>
          <w:color w:val="auto"/>
          <w:sz w:val="28"/>
          <w:szCs w:val="28"/>
          <w:lang w:val="en-US" w:eastAsia="zh-CN"/>
        </w:rPr>
        <w:t>2、</w:t>
      </w:r>
      <w:r>
        <w:rPr>
          <w:rFonts w:hint="eastAsia" w:cs="仿宋" w:asciiTheme="minorEastAsia" w:hAnsiTheme="minorEastAsia"/>
          <w:color w:val="auto"/>
          <w:sz w:val="28"/>
          <w:szCs w:val="28"/>
        </w:rPr>
        <w:t>项目资金使用情况分析</w:t>
      </w:r>
    </w:p>
    <w:p>
      <w:pPr>
        <w:ind w:firstLine="560" w:firstLineChars="200"/>
        <w:rPr>
          <w:rFonts w:hint="eastAsia" w:ascii="宋体" w:hAnsi="宋体" w:eastAsia="宋体" w:cs="宋体"/>
          <w:color w:val="auto"/>
          <w:kern w:val="2"/>
          <w:sz w:val="28"/>
          <w:szCs w:val="28"/>
          <w:lang w:val="en-US" w:eastAsia="zh-CN" w:bidi="ar-SA"/>
        </w:rPr>
      </w:pPr>
      <w:r>
        <w:rPr>
          <w:rFonts w:ascii="宋体" w:hAnsi="宋体" w:cs="宋体"/>
          <w:color w:val="auto"/>
          <w:sz w:val="28"/>
          <w:szCs w:val="28"/>
          <w:shd w:val="clear" w:color="auto" w:fill="FFFFFF"/>
        </w:rPr>
        <w:t>20</w:t>
      </w:r>
      <w:r>
        <w:rPr>
          <w:rFonts w:hint="eastAsia" w:ascii="宋体" w:hAnsi="宋体" w:cs="宋体"/>
          <w:color w:val="auto"/>
          <w:sz w:val="28"/>
          <w:szCs w:val="28"/>
          <w:shd w:val="clear" w:color="auto" w:fill="FFFFFF"/>
        </w:rPr>
        <w:t>2</w:t>
      </w:r>
      <w:r>
        <w:rPr>
          <w:rFonts w:hint="eastAsia" w:ascii="宋体" w:hAnsi="宋体" w:cs="宋体"/>
          <w:color w:val="auto"/>
          <w:sz w:val="28"/>
          <w:szCs w:val="28"/>
          <w:shd w:val="clear" w:color="auto" w:fill="FFFFFF"/>
          <w:lang w:val="en-US" w:eastAsia="zh-CN"/>
        </w:rPr>
        <w:t>2</w:t>
      </w:r>
      <w:r>
        <w:rPr>
          <w:rFonts w:hint="eastAsia" w:ascii="宋体" w:hAnsi="宋体" w:cs="宋体"/>
          <w:color w:val="auto"/>
          <w:sz w:val="28"/>
          <w:szCs w:val="28"/>
          <w:shd w:val="clear" w:color="auto" w:fill="FFFFFF"/>
        </w:rPr>
        <w:t>年度</w:t>
      </w:r>
      <w:r>
        <w:rPr>
          <w:rFonts w:hint="eastAsia" w:ascii="宋体" w:hAnsi="宋体" w:cs="宋体"/>
          <w:color w:val="auto"/>
          <w:sz w:val="28"/>
          <w:szCs w:val="28"/>
          <w:shd w:val="clear" w:color="auto" w:fill="FFFFFF"/>
          <w:lang w:eastAsia="zh-CN"/>
        </w:rPr>
        <w:t>工作经费</w:t>
      </w:r>
      <w:r>
        <w:rPr>
          <w:rFonts w:hint="eastAsia" w:ascii="宋体" w:hAnsi="宋体" w:cs="宋体"/>
          <w:color w:val="auto"/>
          <w:sz w:val="28"/>
          <w:szCs w:val="28"/>
          <w:shd w:val="clear" w:color="auto" w:fill="FFFFFF"/>
        </w:rPr>
        <w:t>预算支出</w:t>
      </w:r>
      <w:r>
        <w:rPr>
          <w:rFonts w:hint="eastAsia" w:ascii="宋体" w:hAnsi="宋体" w:cs="宋体"/>
          <w:color w:val="auto"/>
          <w:sz w:val="28"/>
          <w:szCs w:val="28"/>
          <w:shd w:val="clear" w:color="auto" w:fill="FFFFFF"/>
          <w:lang w:eastAsia="zh-CN"/>
        </w:rPr>
        <w:t>主要</w:t>
      </w:r>
      <w:r>
        <w:rPr>
          <w:rFonts w:hint="eastAsia" w:ascii="宋体" w:hAnsi="宋体" w:eastAsia="宋体" w:cs="宋体"/>
          <w:color w:val="auto"/>
          <w:kern w:val="2"/>
          <w:sz w:val="28"/>
          <w:szCs w:val="28"/>
          <w:lang w:val="en-US" w:eastAsia="zh-CN" w:bidi="ar-SA"/>
        </w:rPr>
        <w:t>用于林长制日常管理、</w:t>
      </w:r>
      <w:r>
        <w:rPr>
          <w:rFonts w:hint="eastAsia" w:ascii="宋体" w:hAnsi="宋体" w:cs="宋体"/>
          <w:color w:val="auto"/>
          <w:kern w:val="2"/>
          <w:sz w:val="28"/>
          <w:szCs w:val="28"/>
          <w:lang w:val="en-US" w:eastAsia="zh-CN" w:bidi="ar-SA"/>
        </w:rPr>
        <w:t>网格</w:t>
      </w:r>
      <w:r>
        <w:rPr>
          <w:rFonts w:hint="eastAsia" w:ascii="宋体" w:hAnsi="宋体" w:eastAsia="宋体" w:cs="宋体"/>
          <w:color w:val="auto"/>
          <w:kern w:val="2"/>
          <w:sz w:val="28"/>
          <w:szCs w:val="28"/>
          <w:lang w:val="en-US" w:eastAsia="zh-CN" w:bidi="ar-SA"/>
        </w:rPr>
        <w:t>公示牌制作、年度森林资源目标考核奖惩兑现、智慧平台建设维护、生态监测、队伍建设以及目标考核等。其中林长制网格制牌20万元；林长办标准化建设4.4万元；生态监测智能化显示屏17.2万元；日常管理费用19.6万元；队伍建设18.8万元；目标考核20万元。</w:t>
      </w:r>
    </w:p>
    <w:p>
      <w:pPr>
        <w:spacing w:line="520" w:lineRule="exact"/>
        <w:ind w:firstLine="560" w:firstLineChars="200"/>
        <w:rPr>
          <w:rFonts w:cs="仿宋" w:asciiTheme="minorEastAsia" w:hAnsiTheme="minorEastAsia"/>
          <w:color w:val="auto"/>
          <w:sz w:val="28"/>
          <w:szCs w:val="28"/>
        </w:rPr>
      </w:pPr>
      <w:r>
        <w:rPr>
          <w:rFonts w:hint="eastAsia" w:cs="仿宋" w:asciiTheme="minorEastAsia" w:hAnsiTheme="minorEastAsia"/>
          <w:color w:val="auto"/>
          <w:sz w:val="28"/>
          <w:szCs w:val="28"/>
          <w:lang w:val="en-US" w:eastAsia="zh-CN"/>
        </w:rPr>
        <w:t>3、</w:t>
      </w:r>
      <w:r>
        <w:rPr>
          <w:rFonts w:hint="eastAsia" w:cs="仿宋" w:asciiTheme="minorEastAsia" w:hAnsiTheme="minorEastAsia"/>
          <w:color w:val="auto"/>
          <w:sz w:val="28"/>
          <w:szCs w:val="28"/>
        </w:rPr>
        <w:t>项目资金管理情况分析</w:t>
      </w:r>
    </w:p>
    <w:p>
      <w:pPr>
        <w:spacing w:line="520" w:lineRule="exact"/>
        <w:ind w:firstLine="560" w:firstLineChars="200"/>
        <w:rPr>
          <w:rFonts w:cs="仿宋" w:asciiTheme="minorEastAsia" w:hAnsiTheme="minorEastAsia"/>
          <w:color w:val="auto"/>
          <w:sz w:val="28"/>
          <w:szCs w:val="28"/>
        </w:rPr>
      </w:pPr>
      <w:r>
        <w:rPr>
          <w:rFonts w:hint="eastAsia" w:cs="仿宋" w:asciiTheme="minorEastAsia" w:hAnsiTheme="minorEastAsia"/>
          <w:color w:val="auto"/>
          <w:sz w:val="28"/>
          <w:szCs w:val="28"/>
        </w:rPr>
        <w:t>严格按照相应的业务管理制度，规范专项资金拨付。资金使用规范，符合国家财经法规和财务管理以及有关专项资金管理办法的规定；资金的拨付有完整的审批程序和手续；不存在截留、挤占、挪用、虚列支出等情况。保障会计核算准确、账务资料完整 。</w:t>
      </w:r>
    </w:p>
    <w:p>
      <w:pPr>
        <w:ind w:firstLine="562" w:firstLineChars="200"/>
        <w:rPr>
          <w:rFonts w:hint="default" w:ascii="宋体" w:hAnsi="宋体" w:eastAsia="宋体" w:cs="宋体"/>
          <w:b/>
          <w:bCs/>
          <w:color w:val="auto"/>
          <w:sz w:val="28"/>
          <w:szCs w:val="28"/>
          <w:lang w:val="en-US" w:eastAsia="zh-CN"/>
        </w:rPr>
      </w:pPr>
      <w:r>
        <w:rPr>
          <w:rFonts w:hint="eastAsia" w:ascii="宋体" w:hAnsi="宋体" w:cs="宋体"/>
          <w:b/>
          <w:bCs/>
          <w:color w:val="auto"/>
          <w:sz w:val="28"/>
          <w:szCs w:val="28"/>
          <w:lang w:val="en-US" w:eastAsia="zh-CN"/>
        </w:rPr>
        <w:t>农垦五小场专项工作经费12万元</w:t>
      </w:r>
    </w:p>
    <w:p>
      <w:pPr>
        <w:spacing w:line="520" w:lineRule="exact"/>
        <w:ind w:firstLine="560" w:firstLineChars="200"/>
        <w:rPr>
          <w:rFonts w:cs="仿宋" w:asciiTheme="minorEastAsia" w:hAnsiTheme="minorEastAsia"/>
          <w:color w:val="auto"/>
          <w:sz w:val="28"/>
          <w:szCs w:val="28"/>
        </w:rPr>
      </w:pPr>
      <w:r>
        <w:rPr>
          <w:rFonts w:hint="eastAsia" w:cs="仿宋" w:asciiTheme="minorEastAsia" w:hAnsiTheme="minorEastAsia"/>
          <w:color w:val="auto"/>
          <w:sz w:val="28"/>
          <w:szCs w:val="28"/>
        </w:rPr>
        <w:t>1、项目资金到位情况分析</w:t>
      </w:r>
    </w:p>
    <w:p>
      <w:pPr>
        <w:spacing w:line="520" w:lineRule="exact"/>
        <w:ind w:firstLine="560" w:firstLineChars="200"/>
        <w:rPr>
          <w:rFonts w:hint="default" w:eastAsia="宋体" w:cs="仿宋" w:asciiTheme="minorEastAsia" w:hAnsiTheme="minorEastAsia"/>
          <w:color w:val="auto"/>
          <w:sz w:val="28"/>
          <w:szCs w:val="28"/>
          <w:lang w:val="en-US" w:eastAsia="zh-CN"/>
        </w:rPr>
      </w:pPr>
      <w:r>
        <w:rPr>
          <w:rFonts w:hint="eastAsia" w:cs="仿宋" w:asciiTheme="minorEastAsia" w:hAnsiTheme="minorEastAsia"/>
          <w:color w:val="auto"/>
          <w:sz w:val="28"/>
          <w:szCs w:val="28"/>
          <w:lang w:val="en-US" w:eastAsia="zh-CN"/>
        </w:rPr>
        <w:t xml:space="preserve">  2022年</w:t>
      </w:r>
      <w:r>
        <w:rPr>
          <w:rFonts w:hint="eastAsia" w:ascii="宋体" w:hAnsi="宋体" w:cs="宋体"/>
          <w:b w:val="0"/>
          <w:bCs w:val="0"/>
          <w:color w:val="auto"/>
          <w:sz w:val="28"/>
          <w:szCs w:val="28"/>
          <w:lang w:val="en-US" w:eastAsia="zh-CN"/>
        </w:rPr>
        <w:t>农垦五小场专项工作经费12万元，资金到位12万元。</w:t>
      </w:r>
    </w:p>
    <w:p>
      <w:pPr>
        <w:spacing w:line="520" w:lineRule="exact"/>
        <w:ind w:firstLine="560" w:firstLineChars="200"/>
        <w:rPr>
          <w:rFonts w:cs="仿宋" w:asciiTheme="minorEastAsia" w:hAnsiTheme="minorEastAsia"/>
          <w:color w:val="auto"/>
          <w:sz w:val="28"/>
          <w:szCs w:val="28"/>
        </w:rPr>
      </w:pPr>
      <w:r>
        <w:rPr>
          <w:rFonts w:hint="eastAsia" w:cs="仿宋" w:asciiTheme="minorEastAsia" w:hAnsiTheme="minorEastAsia"/>
          <w:color w:val="auto"/>
          <w:sz w:val="28"/>
          <w:szCs w:val="28"/>
        </w:rPr>
        <w:t>2、项目资金使用情况分析</w:t>
      </w:r>
    </w:p>
    <w:p>
      <w:pPr>
        <w:pStyle w:val="12"/>
        <w:spacing w:line="360" w:lineRule="auto"/>
        <w:ind w:firstLine="560" w:firstLineChars="200"/>
        <w:rPr>
          <w:rFonts w:hint="eastAsia" w:ascii="宋体" w:hAnsi="宋体" w:eastAsia="宋体" w:cs="宋体"/>
          <w:color w:val="auto"/>
          <w:sz w:val="28"/>
          <w:szCs w:val="28"/>
          <w:lang w:val="en-US" w:eastAsia="zh-CN"/>
        </w:rPr>
      </w:pPr>
      <w:r>
        <w:rPr>
          <w:rFonts w:ascii="宋体" w:hAnsi="宋体" w:cs="宋体"/>
          <w:color w:val="auto"/>
          <w:sz w:val="28"/>
          <w:szCs w:val="28"/>
          <w:shd w:val="clear" w:color="auto" w:fill="FFFFFF"/>
        </w:rPr>
        <w:t>20</w:t>
      </w:r>
      <w:r>
        <w:rPr>
          <w:rFonts w:hint="eastAsia" w:ascii="宋体" w:hAnsi="宋体" w:cs="宋体"/>
          <w:color w:val="auto"/>
          <w:sz w:val="28"/>
          <w:szCs w:val="28"/>
          <w:shd w:val="clear" w:color="auto" w:fill="FFFFFF"/>
        </w:rPr>
        <w:t>2</w:t>
      </w:r>
      <w:r>
        <w:rPr>
          <w:rFonts w:hint="eastAsia" w:ascii="宋体" w:hAnsi="宋体" w:cs="宋体"/>
          <w:color w:val="auto"/>
          <w:sz w:val="28"/>
          <w:szCs w:val="28"/>
          <w:shd w:val="clear" w:color="auto" w:fill="FFFFFF"/>
          <w:lang w:val="en-US" w:eastAsia="zh-CN"/>
        </w:rPr>
        <w:t>2</w:t>
      </w:r>
      <w:r>
        <w:rPr>
          <w:rFonts w:hint="eastAsia" w:ascii="宋体" w:hAnsi="宋体" w:cs="宋体"/>
          <w:color w:val="auto"/>
          <w:sz w:val="28"/>
          <w:szCs w:val="28"/>
          <w:shd w:val="clear" w:color="auto" w:fill="FFFFFF"/>
        </w:rPr>
        <w:t>年度</w:t>
      </w:r>
      <w:r>
        <w:rPr>
          <w:rFonts w:hint="eastAsia" w:ascii="宋体" w:hAnsi="宋体" w:cs="宋体"/>
          <w:b w:val="0"/>
          <w:bCs w:val="0"/>
          <w:color w:val="auto"/>
          <w:sz w:val="28"/>
          <w:szCs w:val="28"/>
          <w:lang w:val="en-US" w:eastAsia="zh-CN"/>
        </w:rPr>
        <w:t>农垦五小场专项</w:t>
      </w:r>
      <w:r>
        <w:rPr>
          <w:rFonts w:hint="eastAsia" w:ascii="宋体" w:hAnsi="宋体" w:cs="宋体"/>
          <w:color w:val="auto"/>
          <w:sz w:val="28"/>
          <w:szCs w:val="28"/>
          <w:shd w:val="clear" w:color="auto" w:fill="FFFFFF"/>
          <w:lang w:eastAsia="zh-CN"/>
        </w:rPr>
        <w:t>工作经费</w:t>
      </w:r>
      <w:r>
        <w:rPr>
          <w:rFonts w:hint="eastAsia" w:ascii="宋体" w:hAnsi="宋体" w:cs="宋体"/>
          <w:color w:val="auto"/>
          <w:sz w:val="28"/>
          <w:szCs w:val="28"/>
          <w:shd w:val="clear" w:color="auto" w:fill="FFFFFF"/>
        </w:rPr>
        <w:t>预算支出</w:t>
      </w:r>
      <w:r>
        <w:rPr>
          <w:rFonts w:hint="eastAsia" w:ascii="宋体" w:hAnsi="宋体" w:cs="宋体"/>
          <w:color w:val="auto"/>
          <w:sz w:val="28"/>
          <w:szCs w:val="28"/>
          <w:shd w:val="clear" w:color="auto" w:fill="FFFFFF"/>
          <w:lang w:eastAsia="zh-CN"/>
        </w:rPr>
        <w:t>主要</w:t>
      </w:r>
      <w:r>
        <w:rPr>
          <w:rFonts w:hint="eastAsia" w:ascii="宋体" w:hAnsi="宋体" w:eastAsia="宋体" w:cs="宋体"/>
          <w:color w:val="auto"/>
          <w:kern w:val="2"/>
          <w:sz w:val="28"/>
          <w:szCs w:val="28"/>
          <w:lang w:val="en-US" w:eastAsia="zh-CN" w:bidi="ar-SA"/>
        </w:rPr>
        <w:t>用于</w:t>
      </w:r>
      <w:r>
        <w:rPr>
          <w:rFonts w:hint="eastAsia" w:ascii="宋体" w:hAnsi="宋体" w:cs="宋体"/>
          <w:color w:val="auto"/>
          <w:sz w:val="28"/>
          <w:szCs w:val="28"/>
          <w:lang w:eastAsia="zh-CN"/>
        </w:rPr>
        <w:t>辰溪县贮木场木材专用铁路线路</w:t>
      </w:r>
      <w:r>
        <w:rPr>
          <w:rFonts w:hint="eastAsia" w:ascii="宋体" w:hAnsi="宋体" w:cs="宋体"/>
          <w:color w:val="auto"/>
          <w:sz w:val="28"/>
          <w:szCs w:val="28"/>
          <w:lang w:val="en-US" w:eastAsia="zh-CN"/>
        </w:rPr>
        <w:t>0.475公里进行</w:t>
      </w:r>
      <w:r>
        <w:rPr>
          <w:rFonts w:hint="eastAsia" w:ascii="宋体" w:hAnsi="宋体" w:eastAsia="宋体" w:cs="宋体"/>
          <w:color w:val="auto"/>
          <w:sz w:val="28"/>
          <w:szCs w:val="28"/>
          <w:lang w:eastAsia="zh-CN"/>
        </w:rPr>
        <w:t>正常</w:t>
      </w:r>
      <w:r>
        <w:rPr>
          <w:rFonts w:hint="eastAsia" w:ascii="宋体" w:hAnsi="宋体" w:cs="宋体"/>
          <w:color w:val="auto"/>
          <w:sz w:val="28"/>
          <w:szCs w:val="28"/>
          <w:lang w:val="en-US" w:eastAsia="zh-CN"/>
        </w:rPr>
        <w:t>养护</w:t>
      </w:r>
      <w:r>
        <w:rPr>
          <w:rFonts w:hint="eastAsia" w:ascii="宋体" w:hAnsi="宋体" w:eastAsia="宋体" w:cs="宋体"/>
          <w:color w:val="auto"/>
          <w:sz w:val="28"/>
          <w:szCs w:val="28"/>
          <w:lang w:val="en-US" w:eastAsia="zh-CN"/>
        </w:rPr>
        <w:t>，</w:t>
      </w:r>
      <w:r>
        <w:rPr>
          <w:rFonts w:hint="eastAsia" w:ascii="宋体" w:hAnsi="宋体" w:cs="宋体"/>
          <w:color w:val="auto"/>
          <w:sz w:val="28"/>
          <w:szCs w:val="28"/>
          <w:lang w:val="en-US" w:eastAsia="zh-CN"/>
        </w:rPr>
        <w:t>卢家湾林场380亩的管护；苗圃</w:t>
      </w:r>
      <w:r>
        <w:rPr>
          <w:rFonts w:hint="eastAsia" w:ascii="宋体" w:hAnsi="宋体" w:eastAsia="宋体" w:cs="宋体"/>
          <w:color w:val="auto"/>
          <w:sz w:val="28"/>
          <w:szCs w:val="28"/>
          <w:lang w:eastAsia="zh-CN"/>
        </w:rPr>
        <w:t>林路养护</w:t>
      </w:r>
      <w:r>
        <w:rPr>
          <w:rFonts w:hint="eastAsia" w:ascii="宋体" w:hAnsi="宋体" w:eastAsia="宋体" w:cs="宋体"/>
          <w:color w:val="auto"/>
          <w:sz w:val="28"/>
          <w:szCs w:val="28"/>
          <w:lang w:val="en-US" w:eastAsia="zh-CN"/>
        </w:rPr>
        <w:t>8公里，苗木绿化面积860亩</w:t>
      </w:r>
      <w:r>
        <w:rPr>
          <w:rFonts w:hint="eastAsia" w:ascii="宋体" w:hAnsi="宋体" w:cs="宋体"/>
          <w:color w:val="auto"/>
          <w:sz w:val="28"/>
          <w:szCs w:val="28"/>
          <w:lang w:val="en-US" w:eastAsia="zh-CN"/>
        </w:rPr>
        <w:t>。</w:t>
      </w:r>
    </w:p>
    <w:p>
      <w:pPr>
        <w:spacing w:line="520" w:lineRule="exact"/>
        <w:ind w:firstLine="560" w:firstLineChars="200"/>
        <w:rPr>
          <w:rFonts w:cs="仿宋" w:asciiTheme="minorEastAsia" w:hAnsiTheme="minorEastAsia"/>
          <w:color w:val="auto"/>
          <w:sz w:val="28"/>
          <w:szCs w:val="28"/>
        </w:rPr>
      </w:pPr>
      <w:r>
        <w:rPr>
          <w:rFonts w:hint="eastAsia" w:cs="仿宋" w:asciiTheme="minorEastAsia" w:hAnsiTheme="minorEastAsia"/>
          <w:color w:val="auto"/>
          <w:sz w:val="28"/>
          <w:szCs w:val="28"/>
        </w:rPr>
        <w:t>3、项目资金管理情况分析</w:t>
      </w:r>
    </w:p>
    <w:p>
      <w:pPr>
        <w:spacing w:line="520" w:lineRule="exact"/>
        <w:ind w:firstLine="560" w:firstLineChars="200"/>
        <w:rPr>
          <w:rFonts w:cs="仿宋" w:asciiTheme="minorEastAsia" w:hAnsiTheme="minorEastAsia"/>
          <w:color w:val="auto"/>
          <w:sz w:val="28"/>
          <w:szCs w:val="28"/>
        </w:rPr>
      </w:pPr>
      <w:r>
        <w:rPr>
          <w:rFonts w:hint="eastAsia" w:cs="仿宋" w:asciiTheme="minorEastAsia" w:hAnsiTheme="minorEastAsia"/>
          <w:color w:val="auto"/>
          <w:sz w:val="28"/>
          <w:szCs w:val="28"/>
        </w:rPr>
        <w:t>严格按照相应的业务管理制度，规范专项资金拨付。资金使用规范，符合国家财经法规和财务管理以及有关专项资金管理办法的规定；资金的拨付有完整的审批程序和手续；不存在截留、挤占、挪用、虚列支出等情况。保障会计核算准确、账务资料完整 。</w:t>
      </w:r>
    </w:p>
    <w:p>
      <w:pPr>
        <w:numPr>
          <w:ilvl w:val="0"/>
          <w:numId w:val="0"/>
        </w:numPr>
        <w:rPr>
          <w:rFonts w:hint="eastAsia" w:ascii="宋体" w:hAnsi="宋体" w:cs="宋体"/>
          <w:b/>
          <w:bCs/>
          <w:sz w:val="30"/>
          <w:szCs w:val="30"/>
          <w:shd w:val="clear" w:color="auto" w:fill="FFFFFF"/>
          <w:lang w:val="en-US" w:eastAsia="zh-CN"/>
        </w:rPr>
      </w:pPr>
      <w:r>
        <w:rPr>
          <w:rFonts w:hint="eastAsia" w:ascii="宋体" w:hAnsi="宋体" w:cs="宋体"/>
          <w:sz w:val="30"/>
          <w:szCs w:val="30"/>
          <w:shd w:val="clear" w:color="auto" w:fill="FFFFFF"/>
          <w:lang w:val="en-US" w:eastAsia="zh-CN"/>
        </w:rPr>
        <w:t xml:space="preserve">   </w:t>
      </w:r>
      <w:r>
        <w:rPr>
          <w:rFonts w:hint="eastAsia" w:ascii="宋体" w:hAnsi="宋体" w:cs="宋体"/>
          <w:b/>
          <w:bCs/>
          <w:sz w:val="30"/>
          <w:szCs w:val="30"/>
          <w:shd w:val="clear" w:color="auto" w:fill="FFFFFF"/>
          <w:lang w:val="en-US" w:eastAsia="zh-CN"/>
        </w:rPr>
        <w:t xml:space="preserve">油茶精细化调查34.52万元 </w:t>
      </w:r>
    </w:p>
    <w:p>
      <w:pPr>
        <w:spacing w:line="520" w:lineRule="exact"/>
        <w:ind w:firstLine="560" w:firstLineChars="200"/>
        <w:rPr>
          <w:rFonts w:cs="仿宋" w:asciiTheme="minorEastAsia" w:hAnsiTheme="minorEastAsia"/>
          <w:color w:val="auto"/>
          <w:sz w:val="28"/>
          <w:szCs w:val="28"/>
        </w:rPr>
      </w:pPr>
      <w:r>
        <w:rPr>
          <w:rFonts w:hint="eastAsia" w:cs="仿宋" w:asciiTheme="minorEastAsia" w:hAnsiTheme="minorEastAsia"/>
          <w:color w:val="auto"/>
          <w:sz w:val="28"/>
          <w:szCs w:val="28"/>
        </w:rPr>
        <w:t>1、项目资金到位情况分析</w:t>
      </w:r>
    </w:p>
    <w:p>
      <w:pPr>
        <w:spacing w:line="520" w:lineRule="exact"/>
        <w:ind w:firstLine="560" w:firstLineChars="200"/>
        <w:rPr>
          <w:rFonts w:hint="default" w:eastAsia="宋体" w:cs="仿宋" w:asciiTheme="minorEastAsia" w:hAnsiTheme="minorEastAsia"/>
          <w:color w:val="auto"/>
          <w:sz w:val="28"/>
          <w:szCs w:val="28"/>
          <w:lang w:val="en-US" w:eastAsia="zh-CN"/>
        </w:rPr>
      </w:pPr>
      <w:r>
        <w:rPr>
          <w:rFonts w:hint="eastAsia" w:cs="仿宋" w:asciiTheme="minorEastAsia" w:hAnsiTheme="minorEastAsia"/>
          <w:color w:val="auto"/>
          <w:sz w:val="28"/>
          <w:szCs w:val="28"/>
          <w:lang w:val="en-US" w:eastAsia="zh-CN"/>
        </w:rPr>
        <w:t>2022年</w:t>
      </w:r>
      <w:r>
        <w:rPr>
          <w:rFonts w:hint="eastAsia" w:ascii="宋体" w:hAnsi="宋体" w:cs="宋体"/>
          <w:b w:val="0"/>
          <w:bCs w:val="0"/>
          <w:color w:val="auto"/>
          <w:sz w:val="28"/>
          <w:szCs w:val="28"/>
          <w:lang w:val="en-US" w:eastAsia="zh-CN"/>
        </w:rPr>
        <w:t>油茶精细化调查资金34.52万元，到位34.52万元。</w:t>
      </w:r>
    </w:p>
    <w:p>
      <w:pPr>
        <w:spacing w:line="520" w:lineRule="exact"/>
        <w:ind w:firstLine="560" w:firstLineChars="200"/>
        <w:rPr>
          <w:rFonts w:cs="仿宋" w:asciiTheme="minorEastAsia" w:hAnsiTheme="minorEastAsia"/>
          <w:color w:val="auto"/>
          <w:sz w:val="28"/>
          <w:szCs w:val="28"/>
        </w:rPr>
      </w:pPr>
      <w:r>
        <w:rPr>
          <w:rFonts w:hint="eastAsia" w:cs="仿宋" w:asciiTheme="minorEastAsia" w:hAnsiTheme="minorEastAsia"/>
          <w:color w:val="auto"/>
          <w:sz w:val="28"/>
          <w:szCs w:val="28"/>
        </w:rPr>
        <w:t>2、项目资金使用情况分析</w:t>
      </w:r>
    </w:p>
    <w:p>
      <w:pPr>
        <w:pStyle w:val="12"/>
        <w:spacing w:line="360" w:lineRule="auto"/>
        <w:ind w:firstLine="560" w:firstLineChars="200"/>
        <w:rPr>
          <w:rFonts w:hint="eastAsia" w:ascii="宋体" w:hAnsi="宋体" w:eastAsia="宋体" w:cs="宋体"/>
          <w:sz w:val="28"/>
          <w:szCs w:val="28"/>
        </w:rPr>
      </w:pPr>
      <w:r>
        <w:rPr>
          <w:rFonts w:ascii="宋体" w:hAnsi="宋体" w:cs="宋体"/>
          <w:color w:val="auto"/>
          <w:sz w:val="28"/>
          <w:szCs w:val="28"/>
          <w:shd w:val="clear" w:color="auto" w:fill="FFFFFF"/>
        </w:rPr>
        <w:t>20</w:t>
      </w:r>
      <w:r>
        <w:rPr>
          <w:rFonts w:hint="eastAsia" w:ascii="宋体" w:hAnsi="宋体" w:cs="宋体"/>
          <w:color w:val="auto"/>
          <w:sz w:val="28"/>
          <w:szCs w:val="28"/>
          <w:shd w:val="clear" w:color="auto" w:fill="FFFFFF"/>
        </w:rPr>
        <w:t>2</w:t>
      </w:r>
      <w:r>
        <w:rPr>
          <w:rFonts w:hint="eastAsia" w:ascii="宋体" w:hAnsi="宋体" w:cs="宋体"/>
          <w:color w:val="auto"/>
          <w:sz w:val="28"/>
          <w:szCs w:val="28"/>
          <w:shd w:val="clear" w:color="auto" w:fill="FFFFFF"/>
          <w:lang w:val="en-US" w:eastAsia="zh-CN"/>
        </w:rPr>
        <w:t>2</w:t>
      </w:r>
      <w:r>
        <w:rPr>
          <w:rFonts w:hint="eastAsia" w:ascii="宋体" w:hAnsi="宋体" w:cs="宋体"/>
          <w:color w:val="auto"/>
          <w:sz w:val="28"/>
          <w:szCs w:val="28"/>
          <w:shd w:val="clear" w:color="auto" w:fill="FFFFFF"/>
        </w:rPr>
        <w:t>年度</w:t>
      </w:r>
      <w:r>
        <w:rPr>
          <w:rFonts w:hint="eastAsia" w:ascii="宋体" w:hAnsi="宋体" w:cs="宋体"/>
          <w:b w:val="0"/>
          <w:bCs w:val="0"/>
          <w:color w:val="auto"/>
          <w:sz w:val="28"/>
          <w:szCs w:val="28"/>
          <w:lang w:val="en-US" w:eastAsia="zh-CN"/>
        </w:rPr>
        <w:t>油茶精细化调查资金</w:t>
      </w:r>
      <w:r>
        <w:rPr>
          <w:rFonts w:hint="eastAsia" w:ascii="宋体" w:hAnsi="宋体" w:cs="宋体"/>
          <w:color w:val="auto"/>
          <w:sz w:val="28"/>
          <w:szCs w:val="28"/>
          <w:shd w:val="clear" w:color="auto" w:fill="FFFFFF"/>
        </w:rPr>
        <w:t>预算支出</w:t>
      </w:r>
      <w:r>
        <w:rPr>
          <w:rFonts w:hint="eastAsia" w:ascii="宋体" w:hAnsi="宋体" w:cs="宋体"/>
          <w:color w:val="auto"/>
          <w:sz w:val="28"/>
          <w:szCs w:val="28"/>
          <w:shd w:val="clear" w:color="auto" w:fill="FFFFFF"/>
          <w:lang w:eastAsia="zh-CN"/>
        </w:rPr>
        <w:t>主要</w:t>
      </w:r>
      <w:r>
        <w:rPr>
          <w:rFonts w:hint="eastAsia" w:ascii="宋体" w:hAnsi="宋体" w:eastAsia="宋体" w:cs="宋体"/>
          <w:color w:val="auto"/>
          <w:kern w:val="2"/>
          <w:sz w:val="28"/>
          <w:szCs w:val="28"/>
          <w:lang w:val="en-US" w:eastAsia="zh-CN" w:bidi="ar-SA"/>
        </w:rPr>
        <w:t>用于</w:t>
      </w:r>
      <w:r>
        <w:rPr>
          <w:rFonts w:hint="eastAsia" w:ascii="宋体" w:hAnsi="宋体" w:eastAsia="宋体" w:cs="宋体"/>
          <w:sz w:val="28"/>
          <w:szCs w:val="28"/>
        </w:rPr>
        <w:t>油茶调查任务图班15441个，面积35.97万亩。</w:t>
      </w:r>
    </w:p>
    <w:p>
      <w:pPr>
        <w:spacing w:line="520" w:lineRule="exact"/>
        <w:ind w:firstLine="560" w:firstLineChars="200"/>
        <w:rPr>
          <w:rFonts w:cs="仿宋" w:asciiTheme="minorEastAsia" w:hAnsiTheme="minorEastAsia"/>
          <w:color w:val="auto"/>
          <w:sz w:val="28"/>
          <w:szCs w:val="28"/>
        </w:rPr>
      </w:pPr>
      <w:r>
        <w:rPr>
          <w:rFonts w:hint="eastAsia" w:cs="仿宋" w:asciiTheme="minorEastAsia" w:hAnsiTheme="minorEastAsia"/>
          <w:color w:val="auto"/>
          <w:sz w:val="28"/>
          <w:szCs w:val="28"/>
        </w:rPr>
        <w:t>3、项目资金管理情况分析</w:t>
      </w:r>
    </w:p>
    <w:p>
      <w:pPr>
        <w:spacing w:line="520" w:lineRule="exact"/>
        <w:ind w:firstLine="560" w:firstLineChars="200"/>
        <w:rPr>
          <w:rFonts w:hint="eastAsia" w:cs="仿宋" w:asciiTheme="minorEastAsia" w:hAnsiTheme="minorEastAsia"/>
          <w:color w:val="auto"/>
          <w:sz w:val="28"/>
          <w:szCs w:val="28"/>
        </w:rPr>
      </w:pPr>
      <w:r>
        <w:rPr>
          <w:rFonts w:hint="eastAsia" w:cs="仿宋" w:asciiTheme="minorEastAsia" w:hAnsiTheme="minorEastAsia"/>
          <w:color w:val="auto"/>
          <w:sz w:val="28"/>
          <w:szCs w:val="28"/>
        </w:rPr>
        <w:t>严格按照相应的业务管理制度，规范专项资金拨付。资金使用规范，符合国家财经法规和财务管理以及有关专项资金管理办法的规定；资金的拨付有完整的审批程序和手续；不存在截留、挤占、挪用、虚列支出等情况。保障会计核算准确、账务资料完整 。</w:t>
      </w:r>
    </w:p>
    <w:p>
      <w:pPr>
        <w:spacing w:line="520" w:lineRule="exact"/>
        <w:ind w:firstLine="562" w:firstLineChars="200"/>
        <w:rPr>
          <w:rFonts w:hint="eastAsia" w:cs="仿宋" w:asciiTheme="minorEastAsia" w:hAnsiTheme="minorEastAsia"/>
          <w:b/>
          <w:bCs/>
          <w:color w:val="auto"/>
          <w:sz w:val="28"/>
          <w:szCs w:val="28"/>
          <w:lang w:val="en-US" w:eastAsia="zh-CN"/>
        </w:rPr>
      </w:pPr>
      <w:r>
        <w:rPr>
          <w:rFonts w:hint="eastAsia" w:cs="仿宋" w:asciiTheme="minorEastAsia" w:hAnsiTheme="minorEastAsia"/>
          <w:b/>
          <w:bCs/>
          <w:color w:val="auto"/>
          <w:sz w:val="28"/>
          <w:szCs w:val="28"/>
          <w:lang w:val="en-US" w:eastAsia="zh-CN"/>
        </w:rPr>
        <w:t>2020年全县“秀美村庄”建设资金94.5万元</w:t>
      </w:r>
    </w:p>
    <w:p>
      <w:pPr>
        <w:numPr>
          <w:ilvl w:val="0"/>
          <w:numId w:val="3"/>
        </w:numPr>
        <w:spacing w:line="520" w:lineRule="exact"/>
        <w:ind w:firstLine="560" w:firstLineChars="200"/>
        <w:rPr>
          <w:rFonts w:hint="eastAsia" w:cs="仿宋" w:asciiTheme="minorEastAsia" w:hAnsiTheme="minorEastAsia"/>
          <w:b w:val="0"/>
          <w:bCs w:val="0"/>
          <w:color w:val="auto"/>
          <w:sz w:val="28"/>
          <w:szCs w:val="28"/>
          <w:lang w:val="en-US" w:eastAsia="zh-CN"/>
        </w:rPr>
      </w:pPr>
      <w:r>
        <w:rPr>
          <w:rFonts w:hint="eastAsia" w:cs="仿宋" w:asciiTheme="minorEastAsia" w:hAnsiTheme="minorEastAsia"/>
          <w:b w:val="0"/>
          <w:bCs w:val="0"/>
          <w:color w:val="auto"/>
          <w:sz w:val="28"/>
          <w:szCs w:val="28"/>
          <w:lang w:val="en-US" w:eastAsia="zh-CN"/>
        </w:rPr>
        <w:t>项目资金到位情况</w:t>
      </w:r>
    </w:p>
    <w:p>
      <w:pPr>
        <w:numPr>
          <w:ilvl w:val="0"/>
          <w:numId w:val="0"/>
        </w:numPr>
        <w:spacing w:line="520" w:lineRule="exact"/>
        <w:ind w:firstLine="560" w:firstLineChars="200"/>
        <w:rPr>
          <w:rFonts w:hint="default" w:cs="仿宋" w:asciiTheme="minorEastAsia" w:hAnsiTheme="minorEastAsia"/>
          <w:b w:val="0"/>
          <w:bCs w:val="0"/>
          <w:color w:val="auto"/>
          <w:sz w:val="28"/>
          <w:szCs w:val="28"/>
          <w:lang w:val="en-US" w:eastAsia="zh-CN"/>
        </w:rPr>
      </w:pPr>
      <w:r>
        <w:rPr>
          <w:rFonts w:hint="eastAsia" w:cs="仿宋" w:asciiTheme="minorEastAsia" w:hAnsiTheme="minorEastAsia"/>
          <w:b w:val="0"/>
          <w:bCs w:val="0"/>
          <w:color w:val="auto"/>
          <w:sz w:val="28"/>
          <w:szCs w:val="28"/>
          <w:lang w:val="en-US" w:eastAsia="zh-CN"/>
        </w:rPr>
        <w:t>2020年全县“秀美村庄”建设资金94.5万元，到位94.5万元。</w:t>
      </w:r>
    </w:p>
    <w:p>
      <w:pPr>
        <w:numPr>
          <w:ilvl w:val="0"/>
          <w:numId w:val="0"/>
        </w:numPr>
        <w:spacing w:line="520" w:lineRule="exact"/>
        <w:ind w:firstLine="560" w:firstLineChars="200"/>
        <w:rPr>
          <w:rFonts w:hint="eastAsia" w:eastAsia="宋体"/>
          <w:lang w:val="en-US" w:eastAsia="zh-CN"/>
        </w:rPr>
      </w:pPr>
      <w:r>
        <w:rPr>
          <w:rFonts w:hint="eastAsia" w:cs="仿宋" w:asciiTheme="minorEastAsia" w:hAnsiTheme="minorEastAsia"/>
          <w:color w:val="auto"/>
          <w:sz w:val="28"/>
          <w:szCs w:val="28"/>
          <w:lang w:val="en-US" w:eastAsia="zh-CN"/>
        </w:rPr>
        <w:t>2、</w:t>
      </w:r>
      <w:r>
        <w:rPr>
          <w:rFonts w:hint="eastAsia" w:cs="仿宋" w:asciiTheme="minorEastAsia" w:hAnsiTheme="minorEastAsia"/>
          <w:color w:val="auto"/>
          <w:sz w:val="28"/>
          <w:szCs w:val="28"/>
        </w:rPr>
        <w:t>项目资金使用情况分析</w:t>
      </w:r>
    </w:p>
    <w:p>
      <w:pPr>
        <w:numPr>
          <w:ilvl w:val="0"/>
          <w:numId w:val="0"/>
        </w:numPr>
        <w:spacing w:line="520" w:lineRule="exact"/>
        <w:ind w:firstLine="560" w:firstLineChars="200"/>
        <w:rPr>
          <w:rFonts w:hint="eastAsia" w:ascii="宋体" w:hAnsi="宋体" w:cs="宋体"/>
          <w:kern w:val="0"/>
          <w:sz w:val="28"/>
          <w:szCs w:val="28"/>
          <w:lang w:eastAsia="zh-CN"/>
        </w:rPr>
      </w:pPr>
      <w:r>
        <w:rPr>
          <w:rFonts w:hint="eastAsia" w:cs="仿宋" w:asciiTheme="minorEastAsia" w:hAnsiTheme="minorEastAsia"/>
          <w:b w:val="0"/>
          <w:bCs w:val="0"/>
          <w:color w:val="auto"/>
          <w:sz w:val="28"/>
          <w:szCs w:val="28"/>
          <w:lang w:val="en-US" w:eastAsia="zh-CN"/>
        </w:rPr>
        <w:t>2020年全县“秀美村庄”建设资金</w:t>
      </w:r>
      <w:r>
        <w:rPr>
          <w:rFonts w:hint="eastAsia" w:ascii="宋体" w:hAnsi="宋体" w:cs="宋体"/>
          <w:b w:val="0"/>
          <w:bCs w:val="0"/>
          <w:color w:val="auto"/>
          <w:sz w:val="28"/>
          <w:szCs w:val="28"/>
          <w:shd w:val="clear" w:color="auto" w:fill="FFFFFF"/>
        </w:rPr>
        <w:t>预算支出</w:t>
      </w:r>
      <w:r>
        <w:rPr>
          <w:rFonts w:hint="eastAsia" w:ascii="宋体" w:hAnsi="宋体" w:cs="宋体"/>
          <w:b w:val="0"/>
          <w:bCs w:val="0"/>
          <w:color w:val="auto"/>
          <w:sz w:val="28"/>
          <w:szCs w:val="28"/>
          <w:shd w:val="clear" w:color="auto" w:fill="FFFFFF"/>
          <w:lang w:eastAsia="zh-CN"/>
        </w:rPr>
        <w:t>主要</w:t>
      </w:r>
      <w:r>
        <w:rPr>
          <w:rFonts w:hint="eastAsia" w:ascii="宋体" w:hAnsi="宋体" w:eastAsia="宋体" w:cs="宋体"/>
          <w:b w:val="0"/>
          <w:bCs w:val="0"/>
          <w:color w:val="auto"/>
          <w:kern w:val="2"/>
          <w:sz w:val="28"/>
          <w:szCs w:val="28"/>
          <w:lang w:val="en-US" w:eastAsia="zh-CN" w:bidi="ar-SA"/>
        </w:rPr>
        <w:t>用于</w:t>
      </w:r>
      <w:r>
        <w:rPr>
          <w:rFonts w:hint="eastAsia" w:ascii="宋体" w:hAnsi="宋体" w:eastAsia="宋体" w:cs="宋体"/>
          <w:sz w:val="28"/>
          <w:szCs w:val="28"/>
        </w:rPr>
        <w:t>全县秀美村庄绿化建设65.5亩，</w:t>
      </w:r>
      <w:r>
        <w:rPr>
          <w:rFonts w:hint="eastAsia" w:ascii="宋体" w:hAnsi="宋体" w:eastAsia="宋体" w:cs="宋体"/>
          <w:kern w:val="0"/>
          <w:sz w:val="28"/>
          <w:szCs w:val="28"/>
        </w:rPr>
        <w:t>解决全县26个村12560户41516人的秀美村庄和休闲绿地建设，</w:t>
      </w:r>
      <w:r>
        <w:rPr>
          <w:rFonts w:hint="eastAsia" w:ascii="宋体" w:hAnsi="宋体" w:cs="宋体"/>
          <w:kern w:val="0"/>
          <w:sz w:val="28"/>
          <w:szCs w:val="28"/>
          <w:lang w:eastAsia="zh-CN"/>
        </w:rPr>
        <w:t>已</w:t>
      </w:r>
      <w:r>
        <w:rPr>
          <w:rFonts w:hint="eastAsia" w:ascii="宋体" w:hAnsi="宋体" w:eastAsia="宋体" w:cs="宋体"/>
          <w:kern w:val="0"/>
          <w:sz w:val="28"/>
          <w:szCs w:val="28"/>
        </w:rPr>
        <w:t>拨付工程资金</w:t>
      </w:r>
      <w:r>
        <w:rPr>
          <w:rFonts w:hint="eastAsia" w:ascii="宋体" w:hAnsi="宋体" w:cs="宋体"/>
          <w:kern w:val="0"/>
          <w:sz w:val="28"/>
          <w:szCs w:val="28"/>
          <w:lang w:eastAsia="zh-CN"/>
        </w:rPr>
        <w:t>。</w:t>
      </w:r>
    </w:p>
    <w:p>
      <w:pPr>
        <w:spacing w:line="520" w:lineRule="exact"/>
        <w:ind w:firstLine="560" w:firstLineChars="200"/>
        <w:rPr>
          <w:rFonts w:cs="仿宋" w:asciiTheme="minorEastAsia" w:hAnsiTheme="minorEastAsia"/>
          <w:color w:val="auto"/>
          <w:sz w:val="28"/>
          <w:szCs w:val="28"/>
        </w:rPr>
      </w:pPr>
      <w:r>
        <w:rPr>
          <w:rFonts w:hint="eastAsia" w:cs="仿宋" w:asciiTheme="minorEastAsia" w:hAnsiTheme="minorEastAsia"/>
          <w:color w:val="auto"/>
          <w:sz w:val="28"/>
          <w:szCs w:val="28"/>
        </w:rPr>
        <w:t>3、项目资金管理情况分析</w:t>
      </w:r>
    </w:p>
    <w:p>
      <w:pPr>
        <w:spacing w:line="520" w:lineRule="exact"/>
        <w:ind w:firstLine="560" w:firstLineChars="200"/>
        <w:rPr>
          <w:rFonts w:hint="eastAsia" w:cs="仿宋" w:asciiTheme="minorEastAsia" w:hAnsiTheme="minorEastAsia"/>
          <w:color w:val="auto"/>
          <w:sz w:val="28"/>
          <w:szCs w:val="28"/>
        </w:rPr>
      </w:pPr>
      <w:r>
        <w:rPr>
          <w:rFonts w:hint="eastAsia" w:cs="仿宋" w:asciiTheme="minorEastAsia" w:hAnsiTheme="minorEastAsia"/>
          <w:color w:val="auto"/>
          <w:sz w:val="28"/>
          <w:szCs w:val="28"/>
        </w:rPr>
        <w:t>严格按照相应的业务管理制度，规范专项资金拨付。资金使用规范，符合国家财经法规和财务管理以及有关专项资金管理办法的规定；资金的拨付有完整的审批程序和手续；不存在截留、挤占、挪用、虚列支出等情况。保障会计核算准确、账务资料完整 。</w:t>
      </w:r>
    </w:p>
    <w:p>
      <w:pPr>
        <w:spacing w:line="520" w:lineRule="exact"/>
        <w:ind w:firstLine="562" w:firstLineChars="200"/>
        <w:rPr>
          <w:rFonts w:hint="eastAsia" w:cs="仿宋" w:asciiTheme="minorEastAsia" w:hAnsiTheme="minorEastAsia"/>
          <w:b/>
          <w:bCs/>
          <w:color w:val="auto"/>
          <w:sz w:val="28"/>
          <w:szCs w:val="28"/>
          <w:lang w:val="en-US" w:eastAsia="zh-CN"/>
        </w:rPr>
      </w:pPr>
      <w:r>
        <w:rPr>
          <w:rFonts w:hint="eastAsia" w:cs="仿宋" w:asciiTheme="minorEastAsia" w:hAnsiTheme="minorEastAsia"/>
          <w:b/>
          <w:bCs/>
          <w:color w:val="auto"/>
          <w:sz w:val="28"/>
          <w:szCs w:val="28"/>
          <w:lang w:val="en-US" w:eastAsia="zh-CN"/>
        </w:rPr>
        <w:t>4个不明主体复绿项目资金14万元</w:t>
      </w:r>
    </w:p>
    <w:p>
      <w:pPr>
        <w:numPr>
          <w:ilvl w:val="0"/>
          <w:numId w:val="0"/>
        </w:numPr>
        <w:spacing w:line="520" w:lineRule="exact"/>
        <w:ind w:firstLine="560" w:firstLineChars="200"/>
        <w:rPr>
          <w:rFonts w:hint="default"/>
          <w:lang w:val="en-US" w:eastAsia="zh-CN"/>
        </w:rPr>
      </w:pPr>
      <w:r>
        <w:rPr>
          <w:rFonts w:hint="eastAsia" w:cs="仿宋" w:asciiTheme="minorEastAsia" w:hAnsiTheme="minorEastAsia"/>
          <w:b w:val="0"/>
          <w:bCs w:val="0"/>
          <w:color w:val="auto"/>
          <w:sz w:val="28"/>
          <w:szCs w:val="28"/>
          <w:lang w:val="en-US" w:eastAsia="zh-CN"/>
        </w:rPr>
        <w:t>1、项目资金到位情况</w:t>
      </w:r>
    </w:p>
    <w:p>
      <w:pPr>
        <w:numPr>
          <w:ilvl w:val="0"/>
          <w:numId w:val="0"/>
        </w:numPr>
        <w:spacing w:line="520" w:lineRule="exact"/>
        <w:ind w:firstLine="560" w:firstLineChars="200"/>
        <w:rPr>
          <w:rFonts w:hint="default"/>
          <w:lang w:val="en-US" w:eastAsia="zh-CN"/>
        </w:rPr>
      </w:pPr>
      <w:r>
        <w:rPr>
          <w:rFonts w:hint="eastAsia" w:cs="仿宋" w:asciiTheme="minorEastAsia" w:hAnsiTheme="minorEastAsia"/>
          <w:b w:val="0"/>
          <w:bCs w:val="0"/>
          <w:color w:val="auto"/>
          <w:sz w:val="28"/>
          <w:szCs w:val="28"/>
          <w:lang w:val="en-US" w:eastAsia="zh-CN"/>
        </w:rPr>
        <w:t>4个不明主体复绿项目资金14万元，到位14万元。</w:t>
      </w:r>
    </w:p>
    <w:p>
      <w:pPr>
        <w:numPr>
          <w:ilvl w:val="0"/>
          <w:numId w:val="0"/>
        </w:numPr>
        <w:spacing w:line="520" w:lineRule="exact"/>
        <w:ind w:firstLine="560" w:firstLineChars="200"/>
        <w:rPr>
          <w:rFonts w:hint="eastAsia"/>
          <w:lang w:val="en-US" w:eastAsia="zh-CN"/>
        </w:rPr>
      </w:pPr>
      <w:r>
        <w:rPr>
          <w:rFonts w:hint="eastAsia" w:cs="仿宋" w:asciiTheme="minorEastAsia" w:hAnsiTheme="minorEastAsia"/>
          <w:color w:val="auto"/>
          <w:sz w:val="28"/>
          <w:szCs w:val="28"/>
          <w:lang w:val="en-US" w:eastAsia="zh-CN"/>
        </w:rPr>
        <w:t>2、</w:t>
      </w:r>
      <w:r>
        <w:rPr>
          <w:rFonts w:hint="eastAsia" w:cs="仿宋" w:asciiTheme="minorEastAsia" w:hAnsiTheme="minorEastAsia"/>
          <w:color w:val="auto"/>
          <w:sz w:val="28"/>
          <w:szCs w:val="28"/>
        </w:rPr>
        <w:t>项目资金使用情况分析</w:t>
      </w:r>
    </w:p>
    <w:p>
      <w:pPr>
        <w:pStyle w:val="12"/>
        <w:spacing w:line="520" w:lineRule="exact"/>
        <w:ind w:firstLine="560" w:firstLineChars="200"/>
        <w:rPr>
          <w:rFonts w:hint="eastAsia" w:ascii="宋体" w:hAnsi="宋体" w:eastAsia="宋体" w:cs="宋体"/>
          <w:sz w:val="28"/>
          <w:szCs w:val="28"/>
        </w:rPr>
      </w:pPr>
      <w:r>
        <w:rPr>
          <w:rFonts w:hint="eastAsia" w:cs="仿宋" w:asciiTheme="minorEastAsia" w:hAnsiTheme="minorEastAsia"/>
          <w:b w:val="0"/>
          <w:bCs w:val="0"/>
          <w:color w:val="auto"/>
          <w:sz w:val="28"/>
          <w:szCs w:val="28"/>
          <w:lang w:val="en-US" w:eastAsia="zh-CN"/>
        </w:rPr>
        <w:t>4个不明主体复绿项目资金</w:t>
      </w:r>
      <w:r>
        <w:rPr>
          <w:rFonts w:hint="eastAsia" w:ascii="宋体" w:hAnsi="宋体" w:cs="宋体"/>
          <w:b w:val="0"/>
          <w:bCs w:val="0"/>
          <w:color w:val="auto"/>
          <w:sz w:val="28"/>
          <w:szCs w:val="28"/>
          <w:shd w:val="clear" w:color="auto" w:fill="FFFFFF"/>
        </w:rPr>
        <w:t>预算支出</w:t>
      </w:r>
      <w:r>
        <w:rPr>
          <w:rFonts w:hint="eastAsia" w:ascii="宋体" w:hAnsi="宋体" w:cs="宋体"/>
          <w:b w:val="0"/>
          <w:bCs w:val="0"/>
          <w:color w:val="auto"/>
          <w:sz w:val="28"/>
          <w:szCs w:val="28"/>
          <w:shd w:val="clear" w:color="auto" w:fill="FFFFFF"/>
          <w:lang w:eastAsia="zh-CN"/>
        </w:rPr>
        <w:t>主要</w:t>
      </w:r>
      <w:r>
        <w:rPr>
          <w:rFonts w:hint="eastAsia" w:ascii="宋体" w:hAnsi="宋体" w:eastAsia="宋体" w:cs="宋体"/>
          <w:b w:val="0"/>
          <w:bCs w:val="0"/>
          <w:color w:val="auto"/>
          <w:kern w:val="2"/>
          <w:sz w:val="28"/>
          <w:szCs w:val="28"/>
          <w:lang w:val="en-US" w:eastAsia="zh-CN" w:bidi="ar-SA"/>
        </w:rPr>
        <w:t>用于</w:t>
      </w:r>
      <w:r>
        <w:rPr>
          <w:rFonts w:hint="eastAsia" w:ascii="宋体" w:hAnsi="宋体" w:eastAsia="宋体" w:cs="宋体"/>
          <w:sz w:val="28"/>
          <w:szCs w:val="28"/>
        </w:rPr>
        <w:t>完成主体不明废弃矿区复绿任务57亩，其中锄头坪村42亩、河路坪村15亩。根据工程进度和合同要求，目前项目已近期全面完工，并完成抚育工作，已拨付项目款14万元。</w:t>
      </w:r>
    </w:p>
    <w:p>
      <w:pPr>
        <w:spacing w:line="520" w:lineRule="exact"/>
        <w:ind w:firstLine="560" w:firstLineChars="200"/>
        <w:rPr>
          <w:rFonts w:cs="仿宋" w:asciiTheme="minorEastAsia" w:hAnsiTheme="minorEastAsia"/>
          <w:color w:val="auto"/>
          <w:sz w:val="28"/>
          <w:szCs w:val="28"/>
        </w:rPr>
      </w:pPr>
      <w:r>
        <w:rPr>
          <w:rFonts w:hint="eastAsia" w:cs="仿宋" w:asciiTheme="minorEastAsia" w:hAnsiTheme="minorEastAsia"/>
          <w:color w:val="auto"/>
          <w:sz w:val="28"/>
          <w:szCs w:val="28"/>
        </w:rPr>
        <w:t>3、项目资金管理情况分析</w:t>
      </w:r>
    </w:p>
    <w:p>
      <w:pPr>
        <w:spacing w:line="520" w:lineRule="exact"/>
        <w:ind w:firstLine="560" w:firstLineChars="200"/>
        <w:rPr>
          <w:rFonts w:hint="eastAsia" w:cs="仿宋" w:asciiTheme="minorEastAsia" w:hAnsiTheme="minorEastAsia"/>
          <w:color w:val="auto"/>
          <w:sz w:val="28"/>
          <w:szCs w:val="28"/>
        </w:rPr>
      </w:pPr>
      <w:r>
        <w:rPr>
          <w:rFonts w:hint="eastAsia" w:cs="仿宋" w:asciiTheme="minorEastAsia" w:hAnsiTheme="minorEastAsia"/>
          <w:color w:val="auto"/>
          <w:sz w:val="28"/>
          <w:szCs w:val="28"/>
        </w:rPr>
        <w:t>严格按照相应的业务管理制度，规范专项资金拨付。资金使用规范，符合国家财经法规和财务管理以及有关专项资金管理办法的规定；资金的拨付有完整的审批程序和手续；不存在截留、挤占、挪用、虚列支出等情况。保障会计核算准确、账务资料完整 。</w:t>
      </w:r>
    </w:p>
    <w:p>
      <w:pPr>
        <w:pStyle w:val="12"/>
        <w:spacing w:line="520" w:lineRule="exact"/>
        <w:ind w:firstLine="562" w:firstLineChars="200"/>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202</w:t>
      </w:r>
      <w:r>
        <w:rPr>
          <w:rFonts w:hint="eastAsia" w:asciiTheme="minorEastAsia" w:hAnsiTheme="minorEastAsia" w:eastAsiaTheme="minorEastAsia" w:cstheme="minorEastAsia"/>
          <w:b/>
          <w:bCs/>
          <w:sz w:val="28"/>
          <w:szCs w:val="28"/>
          <w:lang w:val="en-US" w:eastAsia="zh-CN"/>
        </w:rPr>
        <w:t>2</w:t>
      </w:r>
      <w:r>
        <w:rPr>
          <w:rFonts w:hint="eastAsia" w:asciiTheme="minorEastAsia" w:hAnsiTheme="minorEastAsia" w:eastAsiaTheme="minorEastAsia" w:cstheme="minorEastAsia"/>
          <w:b/>
          <w:bCs/>
          <w:sz w:val="28"/>
          <w:szCs w:val="28"/>
        </w:rPr>
        <w:t>年度</w:t>
      </w:r>
      <w:r>
        <w:rPr>
          <w:rFonts w:hint="eastAsia" w:asciiTheme="minorEastAsia" w:hAnsiTheme="minorEastAsia" w:eastAsiaTheme="minorEastAsia" w:cstheme="minorEastAsia"/>
          <w:b/>
          <w:bCs/>
          <w:sz w:val="28"/>
          <w:szCs w:val="28"/>
          <w:lang w:val="en-US" w:eastAsia="zh-CN"/>
        </w:rPr>
        <w:t>森林资源监督管理工作经费</w:t>
      </w:r>
    </w:p>
    <w:p>
      <w:pPr>
        <w:pStyle w:val="12"/>
        <w:numPr>
          <w:ilvl w:val="0"/>
          <w:numId w:val="0"/>
        </w:numPr>
        <w:spacing w:line="520" w:lineRule="exact"/>
        <w:ind w:firstLine="560" w:firstLineChars="200"/>
        <w:rPr>
          <w:rFonts w:hint="eastAsia" w:ascii="宋体" w:hAnsi="宋体" w:cs="宋体"/>
          <w:sz w:val="28"/>
          <w:szCs w:val="28"/>
          <w:lang w:val="en-US" w:eastAsia="zh-CN"/>
        </w:rPr>
      </w:pPr>
      <w:r>
        <w:rPr>
          <w:rFonts w:hint="eastAsia" w:ascii="宋体" w:hAnsi="宋体" w:cs="宋体"/>
          <w:sz w:val="28"/>
          <w:szCs w:val="28"/>
          <w:lang w:val="en-US" w:eastAsia="zh-CN"/>
        </w:rPr>
        <w:t>1、项目资金到位情况</w:t>
      </w:r>
    </w:p>
    <w:p>
      <w:pPr>
        <w:pStyle w:val="12"/>
        <w:numPr>
          <w:ilvl w:val="0"/>
          <w:numId w:val="0"/>
        </w:numPr>
        <w:spacing w:line="520" w:lineRule="exact"/>
        <w:rPr>
          <w:rFonts w:hint="eastAsia" w:asciiTheme="minorEastAsia" w:hAnsiTheme="minorEastAsia" w:eastAsiaTheme="minorEastAsia" w:cstheme="minorEastAsia"/>
          <w:sz w:val="28"/>
          <w:szCs w:val="28"/>
          <w:lang w:val="en-US" w:eastAsia="zh-CN"/>
        </w:rPr>
      </w:pPr>
      <w:r>
        <w:rPr>
          <w:rFonts w:hint="eastAsia" w:ascii="宋体" w:hAnsi="宋体" w:cs="宋体"/>
          <w:sz w:val="28"/>
          <w:szCs w:val="28"/>
          <w:lang w:val="en-US" w:eastAsia="zh-CN"/>
        </w:rPr>
        <w:t xml:space="preserve"> </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202</w:t>
      </w:r>
      <w:r>
        <w:rPr>
          <w:rFonts w:hint="eastAsia" w:asciiTheme="minorEastAsia" w:hAnsiTheme="minorEastAsia" w:eastAsiaTheme="minorEastAsia" w:cstheme="minorEastAsia"/>
          <w:sz w:val="28"/>
          <w:szCs w:val="28"/>
          <w:lang w:val="en-US" w:eastAsia="zh-CN"/>
        </w:rPr>
        <w:t>2</w:t>
      </w:r>
      <w:r>
        <w:rPr>
          <w:rFonts w:hint="eastAsia" w:asciiTheme="minorEastAsia" w:hAnsiTheme="minorEastAsia" w:eastAsiaTheme="minorEastAsia" w:cstheme="minorEastAsia"/>
          <w:sz w:val="28"/>
          <w:szCs w:val="28"/>
        </w:rPr>
        <w:t>年度</w:t>
      </w:r>
      <w:r>
        <w:rPr>
          <w:rFonts w:hint="eastAsia" w:asciiTheme="minorEastAsia" w:hAnsiTheme="minorEastAsia" w:eastAsiaTheme="minorEastAsia" w:cstheme="minorEastAsia"/>
          <w:sz w:val="28"/>
          <w:szCs w:val="28"/>
          <w:lang w:val="en-US" w:eastAsia="zh-CN"/>
        </w:rPr>
        <w:t>森林资源监督管理工作经费10万元，到位10万元。</w:t>
      </w:r>
    </w:p>
    <w:p>
      <w:pPr>
        <w:pStyle w:val="12"/>
        <w:numPr>
          <w:ilvl w:val="0"/>
          <w:numId w:val="0"/>
        </w:numPr>
        <w:spacing w:line="520" w:lineRule="exact"/>
        <w:ind w:firstLine="560"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2、项目资金使用情况</w:t>
      </w:r>
    </w:p>
    <w:p>
      <w:pPr>
        <w:ind w:firstLine="560" w:firstLineChars="200"/>
        <w:rPr>
          <w:rFonts w:hint="eastAsia" w:ascii="宋体" w:hAnsi="宋体" w:cs="宋体"/>
          <w:sz w:val="28"/>
          <w:szCs w:val="28"/>
        </w:rPr>
      </w:pP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202</w:t>
      </w:r>
      <w:r>
        <w:rPr>
          <w:rFonts w:hint="eastAsia" w:asciiTheme="minorEastAsia" w:hAnsiTheme="minorEastAsia" w:eastAsiaTheme="minorEastAsia" w:cstheme="minorEastAsia"/>
          <w:sz w:val="28"/>
          <w:szCs w:val="28"/>
          <w:lang w:val="en-US" w:eastAsia="zh-CN"/>
        </w:rPr>
        <w:t>2</w:t>
      </w:r>
      <w:r>
        <w:rPr>
          <w:rFonts w:hint="eastAsia" w:asciiTheme="minorEastAsia" w:hAnsiTheme="minorEastAsia" w:eastAsiaTheme="minorEastAsia" w:cstheme="minorEastAsia"/>
          <w:sz w:val="28"/>
          <w:szCs w:val="28"/>
        </w:rPr>
        <w:t>年度</w:t>
      </w:r>
      <w:r>
        <w:rPr>
          <w:rFonts w:hint="eastAsia" w:asciiTheme="minorEastAsia" w:hAnsiTheme="minorEastAsia" w:eastAsiaTheme="minorEastAsia" w:cstheme="minorEastAsia"/>
          <w:sz w:val="28"/>
          <w:szCs w:val="28"/>
          <w:lang w:val="en-US" w:eastAsia="zh-CN"/>
        </w:rPr>
        <w:t>森林资源监督管理工作经费</w:t>
      </w:r>
      <w:r>
        <w:rPr>
          <w:rFonts w:hint="eastAsia" w:ascii="宋体" w:hAnsi="宋体" w:cs="宋体"/>
          <w:b w:val="0"/>
          <w:bCs w:val="0"/>
          <w:color w:val="auto"/>
          <w:sz w:val="28"/>
          <w:szCs w:val="28"/>
          <w:shd w:val="clear" w:color="auto" w:fill="FFFFFF"/>
        </w:rPr>
        <w:t>预算支出</w:t>
      </w:r>
      <w:r>
        <w:rPr>
          <w:rFonts w:hint="eastAsia" w:ascii="宋体" w:hAnsi="宋体" w:cs="宋体"/>
          <w:color w:val="000000"/>
          <w:sz w:val="28"/>
          <w:szCs w:val="28"/>
          <w:shd w:val="clear" w:color="auto" w:fill="FFFFFF"/>
          <w:lang w:val="en-US" w:eastAsia="zh-CN"/>
        </w:rPr>
        <w:t>主要用于违法图斑外业自查、执法行动、后期整改、复绿造林等支出，已拨付使用</w:t>
      </w:r>
      <w:r>
        <w:rPr>
          <w:rFonts w:hint="eastAsia" w:ascii="宋体" w:hAnsi="宋体" w:cs="宋体"/>
          <w:sz w:val="28"/>
          <w:szCs w:val="28"/>
        </w:rPr>
        <w:t>。</w:t>
      </w:r>
    </w:p>
    <w:p>
      <w:pPr>
        <w:spacing w:line="520" w:lineRule="exact"/>
        <w:ind w:firstLine="560" w:firstLineChars="200"/>
        <w:rPr>
          <w:rFonts w:cs="仿宋" w:asciiTheme="minorEastAsia" w:hAnsiTheme="minorEastAsia"/>
          <w:color w:val="auto"/>
          <w:sz w:val="28"/>
          <w:szCs w:val="28"/>
        </w:rPr>
      </w:pPr>
      <w:r>
        <w:rPr>
          <w:rFonts w:hint="eastAsia" w:cs="仿宋" w:asciiTheme="minorEastAsia" w:hAnsiTheme="minorEastAsia"/>
          <w:color w:val="auto"/>
          <w:sz w:val="28"/>
          <w:szCs w:val="28"/>
        </w:rPr>
        <w:t>3、项目资金管理情况分析</w:t>
      </w:r>
    </w:p>
    <w:p>
      <w:pPr>
        <w:spacing w:line="520" w:lineRule="exact"/>
        <w:ind w:firstLine="560" w:firstLineChars="200"/>
        <w:rPr>
          <w:rFonts w:hint="eastAsia" w:cs="仿宋" w:asciiTheme="minorEastAsia" w:hAnsiTheme="minorEastAsia"/>
          <w:color w:val="auto"/>
          <w:sz w:val="28"/>
          <w:szCs w:val="28"/>
        </w:rPr>
      </w:pPr>
      <w:r>
        <w:rPr>
          <w:rFonts w:hint="eastAsia" w:cs="仿宋" w:asciiTheme="minorEastAsia" w:hAnsiTheme="minorEastAsia"/>
          <w:color w:val="auto"/>
          <w:sz w:val="28"/>
          <w:szCs w:val="28"/>
        </w:rPr>
        <w:t>严格按照相应的业务管理制度，规范专项资金拨付。资金使用规范，符合国家财经法规和财务管理以及有关专项资金管理办法的规定；资金的拨付有完整的审批程序和手续；不存在截留、挤占、挪用、虚列支出等情况。保障会计核算准确、账务资料完整 。</w:t>
      </w:r>
    </w:p>
    <w:p>
      <w:pPr>
        <w:spacing w:line="520" w:lineRule="exact"/>
        <w:ind w:firstLine="562" w:firstLineChars="200"/>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 xml:space="preserve"> 森林防火工作经费5万元</w:t>
      </w:r>
    </w:p>
    <w:p>
      <w:pPr>
        <w:pStyle w:val="12"/>
        <w:numPr>
          <w:ilvl w:val="0"/>
          <w:numId w:val="4"/>
        </w:numPr>
        <w:spacing w:line="520" w:lineRule="exact"/>
        <w:ind w:leftChars="3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项目资金到位情况</w:t>
      </w:r>
    </w:p>
    <w:p>
      <w:pPr>
        <w:pStyle w:val="12"/>
        <w:numPr>
          <w:ilvl w:val="0"/>
          <w:numId w:val="0"/>
        </w:numPr>
        <w:spacing w:line="520" w:lineRule="exact"/>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 xml:space="preserve">     2022年森林防火工作经费5万元，到位5万元。</w:t>
      </w:r>
    </w:p>
    <w:p>
      <w:pPr>
        <w:pStyle w:val="12"/>
        <w:numPr>
          <w:ilvl w:val="0"/>
          <w:numId w:val="4"/>
        </w:numPr>
        <w:spacing w:line="520" w:lineRule="exact"/>
        <w:ind w:left="630" w:leftChars="300" w:firstLine="0" w:firstLineChars="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项目资金使用情况</w:t>
      </w:r>
    </w:p>
    <w:p>
      <w:pPr>
        <w:spacing w:line="520" w:lineRule="exact"/>
        <w:ind w:firstLine="560" w:firstLineChars="200"/>
        <w:rPr>
          <w:rFonts w:hint="eastAsia" w:ascii="宋体" w:hAnsi="宋体" w:cs="宋体"/>
          <w:color w:val="000000"/>
          <w:sz w:val="28"/>
          <w:szCs w:val="28"/>
          <w:shd w:val="clear" w:color="auto" w:fill="FFFFFF"/>
          <w:lang w:val="en-US" w:eastAsia="zh-CN"/>
        </w:rPr>
      </w:pPr>
      <w:r>
        <w:rPr>
          <w:rFonts w:hint="eastAsia" w:asciiTheme="minorEastAsia" w:hAnsiTheme="minorEastAsia" w:eastAsiaTheme="minorEastAsia" w:cstheme="minorEastAsia"/>
          <w:sz w:val="28"/>
          <w:szCs w:val="28"/>
          <w:lang w:val="en-US" w:eastAsia="zh-CN"/>
        </w:rPr>
        <w:t xml:space="preserve"> 2022年森林防火工作经费</w:t>
      </w:r>
      <w:r>
        <w:rPr>
          <w:rFonts w:hint="eastAsia" w:ascii="宋体" w:hAnsi="宋体" w:cs="宋体"/>
          <w:b w:val="0"/>
          <w:bCs w:val="0"/>
          <w:color w:val="auto"/>
          <w:sz w:val="28"/>
          <w:szCs w:val="28"/>
          <w:shd w:val="clear" w:color="auto" w:fill="FFFFFF"/>
        </w:rPr>
        <w:t>预算支出</w:t>
      </w:r>
      <w:r>
        <w:rPr>
          <w:rFonts w:hint="eastAsia" w:ascii="宋体" w:hAnsi="宋体" w:cs="宋体"/>
          <w:color w:val="000000"/>
          <w:sz w:val="28"/>
          <w:szCs w:val="28"/>
          <w:shd w:val="clear" w:color="auto" w:fill="FFFFFF"/>
          <w:lang w:val="en-US" w:eastAsia="zh-CN"/>
        </w:rPr>
        <w:t>主要用于全县森林防火宣传，开展森林防火重点督查，森林防火基础知识培训等工作，资金已拨付使用。</w:t>
      </w:r>
    </w:p>
    <w:p>
      <w:pPr>
        <w:spacing w:line="520" w:lineRule="exact"/>
        <w:ind w:firstLine="560" w:firstLineChars="200"/>
        <w:rPr>
          <w:rFonts w:cs="仿宋" w:asciiTheme="minorEastAsia" w:hAnsiTheme="minorEastAsia"/>
          <w:color w:val="auto"/>
          <w:sz w:val="28"/>
          <w:szCs w:val="28"/>
        </w:rPr>
      </w:pPr>
      <w:r>
        <w:rPr>
          <w:rFonts w:hint="eastAsia" w:cs="仿宋" w:asciiTheme="minorEastAsia" w:hAnsiTheme="minorEastAsia"/>
          <w:color w:val="auto"/>
          <w:sz w:val="28"/>
          <w:szCs w:val="28"/>
        </w:rPr>
        <w:t>3、项目资金管理情况分析</w:t>
      </w:r>
    </w:p>
    <w:p>
      <w:pPr>
        <w:spacing w:line="520" w:lineRule="exact"/>
        <w:ind w:firstLine="560" w:firstLineChars="200"/>
        <w:rPr>
          <w:rFonts w:hint="eastAsia" w:cs="仿宋" w:asciiTheme="minorEastAsia" w:hAnsiTheme="minorEastAsia"/>
          <w:color w:val="auto"/>
          <w:sz w:val="28"/>
          <w:szCs w:val="28"/>
        </w:rPr>
      </w:pPr>
      <w:r>
        <w:rPr>
          <w:rFonts w:hint="eastAsia" w:cs="仿宋" w:asciiTheme="minorEastAsia" w:hAnsiTheme="minorEastAsia"/>
          <w:color w:val="auto"/>
          <w:sz w:val="28"/>
          <w:szCs w:val="28"/>
        </w:rPr>
        <w:t>严格按照相应的业务管理制度，规范专项资金拨付。资金使用规范，符合国家财经法规和财务管理以及有关专项资金管理办法的规定；资金的拨付有完整的审批程序和手续；不存在截留、挤占、挪用、虚列支出等情况。保障会计核算准确、账务资料完整 。</w:t>
      </w:r>
    </w:p>
    <w:p>
      <w:pPr>
        <w:pStyle w:val="12"/>
        <w:numPr>
          <w:ilvl w:val="0"/>
          <w:numId w:val="0"/>
        </w:numPr>
        <w:spacing w:line="520" w:lineRule="exact"/>
        <w:ind w:firstLine="300" w:firstLineChars="100"/>
        <w:rPr>
          <w:rFonts w:hint="eastAsia" w:ascii="宋体" w:hAnsi="宋体" w:cs="宋体"/>
          <w:sz w:val="30"/>
          <w:szCs w:val="30"/>
          <w:shd w:val="clear" w:color="auto" w:fill="FFFFFF"/>
          <w:lang w:val="en-US" w:eastAsia="zh-CN"/>
        </w:rPr>
      </w:pPr>
      <w:r>
        <w:rPr>
          <w:rFonts w:hint="eastAsia" w:ascii="宋体" w:hAnsi="宋体" w:cs="宋体"/>
          <w:sz w:val="30"/>
          <w:szCs w:val="30"/>
          <w:shd w:val="clear" w:color="auto" w:fill="FFFFFF"/>
          <w:lang w:val="en-US" w:eastAsia="zh-CN"/>
        </w:rPr>
        <w:t>（五）部门整体工作目标完成情况</w:t>
      </w:r>
    </w:p>
    <w:p>
      <w:pPr>
        <w:ind w:firstLine="600" w:firstLineChars="200"/>
        <w:rPr>
          <w:rFonts w:hint="default" w:ascii="宋体" w:eastAsia="宋体" w:cs="宋体"/>
          <w:sz w:val="30"/>
          <w:szCs w:val="30"/>
          <w:lang w:val="en-US" w:eastAsia="zh-CN"/>
        </w:rPr>
      </w:pPr>
      <w:r>
        <w:rPr>
          <w:rFonts w:hint="eastAsia" w:ascii="宋体" w:hAnsi="宋体" w:cs="宋体"/>
          <w:sz w:val="30"/>
          <w:szCs w:val="30"/>
          <w:shd w:val="clear" w:color="auto" w:fill="FFFFFF"/>
        </w:rPr>
        <w:t>部门整体支出</w:t>
      </w:r>
      <w:r>
        <w:rPr>
          <w:rFonts w:hint="eastAsia" w:ascii="宋体" w:hAnsi="宋体" w:cs="宋体"/>
          <w:sz w:val="30"/>
          <w:szCs w:val="30"/>
          <w:shd w:val="clear" w:color="auto" w:fill="FFFFFF"/>
          <w:lang w:val="en-US" w:eastAsia="zh-CN"/>
        </w:rPr>
        <w:t>6528.69</w:t>
      </w:r>
      <w:r>
        <w:rPr>
          <w:rFonts w:hint="eastAsia" w:ascii="宋体" w:hAnsi="宋体" w:cs="宋体"/>
          <w:sz w:val="30"/>
          <w:szCs w:val="30"/>
          <w:shd w:val="clear" w:color="auto" w:fill="FFFFFF"/>
        </w:rPr>
        <w:t>万元，全部为基本支出。其中人员经费支出</w:t>
      </w:r>
      <w:r>
        <w:rPr>
          <w:rFonts w:hint="eastAsia" w:ascii="宋体" w:hAnsi="宋体" w:cs="宋体"/>
          <w:sz w:val="30"/>
          <w:szCs w:val="30"/>
          <w:shd w:val="clear" w:color="auto" w:fill="FFFFFF"/>
          <w:lang w:val="en-US" w:eastAsia="zh-CN"/>
        </w:rPr>
        <w:t>3516.64</w:t>
      </w:r>
      <w:r>
        <w:rPr>
          <w:rFonts w:hint="eastAsia" w:ascii="宋体" w:hAnsi="宋体" w:cs="宋体"/>
          <w:sz w:val="30"/>
          <w:szCs w:val="30"/>
          <w:shd w:val="clear" w:color="auto" w:fill="FFFFFF"/>
        </w:rPr>
        <w:t>万元，占总支出的</w:t>
      </w:r>
      <w:r>
        <w:rPr>
          <w:rFonts w:hint="eastAsia" w:ascii="宋体" w:hAnsi="宋体" w:cs="宋体"/>
          <w:sz w:val="30"/>
          <w:szCs w:val="30"/>
          <w:shd w:val="clear" w:color="auto" w:fill="FFFFFF"/>
          <w:lang w:val="en-US" w:eastAsia="zh-CN"/>
        </w:rPr>
        <w:t>53.86</w:t>
      </w:r>
      <w:r>
        <w:rPr>
          <w:rFonts w:ascii="宋体" w:hAnsi="宋体" w:cs="宋体"/>
          <w:sz w:val="30"/>
          <w:szCs w:val="30"/>
          <w:shd w:val="clear" w:color="auto" w:fill="FFFFFF"/>
        </w:rPr>
        <w:t>%</w:t>
      </w:r>
      <w:r>
        <w:rPr>
          <w:rFonts w:hint="eastAsia" w:ascii="宋体" w:hAnsi="宋体" w:cs="宋体"/>
          <w:sz w:val="30"/>
          <w:szCs w:val="30"/>
          <w:shd w:val="clear" w:color="auto" w:fill="FFFFFF"/>
        </w:rPr>
        <w:t>；公用经费支出</w:t>
      </w:r>
      <w:r>
        <w:rPr>
          <w:rFonts w:hint="eastAsia" w:ascii="宋体" w:hAnsi="宋体" w:cs="宋体"/>
          <w:sz w:val="30"/>
          <w:szCs w:val="30"/>
          <w:shd w:val="clear" w:color="auto" w:fill="FFFFFF"/>
          <w:lang w:val="en-US" w:eastAsia="zh-CN"/>
        </w:rPr>
        <w:t>819.82</w:t>
      </w:r>
      <w:r>
        <w:rPr>
          <w:rFonts w:hint="eastAsia" w:ascii="宋体" w:hAnsi="宋体" w:cs="宋体"/>
          <w:sz w:val="30"/>
          <w:szCs w:val="30"/>
          <w:shd w:val="clear" w:color="auto" w:fill="FFFFFF"/>
        </w:rPr>
        <w:t>万元，占总支出的</w:t>
      </w:r>
      <w:r>
        <w:rPr>
          <w:rFonts w:hint="eastAsia" w:ascii="宋体" w:hAnsi="宋体" w:cs="宋体"/>
          <w:sz w:val="30"/>
          <w:szCs w:val="30"/>
          <w:shd w:val="clear" w:color="auto" w:fill="FFFFFF"/>
          <w:lang w:val="en-US" w:eastAsia="zh-CN"/>
        </w:rPr>
        <w:t>12.56</w:t>
      </w:r>
      <w:r>
        <w:rPr>
          <w:rFonts w:ascii="宋体" w:hAnsi="宋体" w:cs="宋体"/>
          <w:sz w:val="30"/>
          <w:szCs w:val="30"/>
          <w:shd w:val="clear" w:color="auto" w:fill="FFFFFF"/>
        </w:rPr>
        <w:t>%</w:t>
      </w:r>
      <w:r>
        <w:rPr>
          <w:rFonts w:hint="eastAsia" w:ascii="宋体" w:hAnsi="宋体" w:cs="宋体"/>
          <w:sz w:val="30"/>
          <w:szCs w:val="30"/>
          <w:shd w:val="clear" w:color="auto" w:fill="FFFFFF"/>
          <w:lang w:eastAsia="zh-CN"/>
        </w:rPr>
        <w:t>；对个人家庭的补助支出</w:t>
      </w:r>
      <w:r>
        <w:rPr>
          <w:rFonts w:hint="eastAsia" w:ascii="宋体" w:hAnsi="宋体" w:cs="宋体"/>
          <w:sz w:val="30"/>
          <w:szCs w:val="30"/>
          <w:shd w:val="clear" w:color="auto" w:fill="FFFFFF"/>
          <w:lang w:val="en-US" w:eastAsia="zh-CN"/>
        </w:rPr>
        <w:t>1309.89万元，占总支出的20.06%。</w:t>
      </w:r>
    </w:p>
    <w:p>
      <w:pPr>
        <w:pStyle w:val="9"/>
        <w:spacing w:line="360" w:lineRule="auto"/>
        <w:ind w:firstLine="600" w:firstLineChars="200"/>
        <w:rPr>
          <w:rFonts w:ascii="宋体" w:hAnsi="宋体" w:eastAsia="宋体" w:cs="Times New Roman"/>
          <w:sz w:val="30"/>
          <w:szCs w:val="30"/>
        </w:rPr>
      </w:pPr>
      <w:r>
        <w:rPr>
          <w:rFonts w:hint="eastAsia" w:ascii="宋体" w:hAnsi="宋体" w:eastAsia="宋体" w:cs="宋体"/>
          <w:sz w:val="30"/>
          <w:szCs w:val="30"/>
          <w:lang w:eastAsia="zh-CN"/>
        </w:rPr>
        <w:t>2022年</w:t>
      </w:r>
      <w:r>
        <w:rPr>
          <w:rFonts w:hint="eastAsia" w:ascii="宋体" w:hAnsi="宋体" w:eastAsia="宋体" w:cs="宋体"/>
          <w:sz w:val="30"/>
          <w:szCs w:val="30"/>
        </w:rPr>
        <w:t>度财政拨款基本支出</w:t>
      </w:r>
      <w:r>
        <w:rPr>
          <w:rFonts w:hint="eastAsia" w:ascii="宋体" w:hAnsi="宋体" w:eastAsia="宋体" w:cs="宋体"/>
          <w:sz w:val="30"/>
          <w:szCs w:val="30"/>
          <w:lang w:val="en-US" w:eastAsia="zh-CN"/>
        </w:rPr>
        <w:t>4766.22</w:t>
      </w:r>
      <w:r>
        <w:rPr>
          <w:rFonts w:hint="eastAsia" w:ascii="宋体" w:hAnsi="宋体" w:eastAsia="宋体" w:cs="宋体"/>
          <w:sz w:val="30"/>
          <w:szCs w:val="30"/>
        </w:rPr>
        <w:t>万元，其中：人员经费</w:t>
      </w:r>
      <w:r>
        <w:rPr>
          <w:rFonts w:hint="eastAsia" w:ascii="宋体" w:hAnsi="宋体" w:eastAsia="宋体" w:cs="宋体"/>
          <w:sz w:val="30"/>
          <w:szCs w:val="30"/>
          <w:lang w:val="en-US" w:eastAsia="zh-CN"/>
        </w:rPr>
        <w:t>3516.64</w:t>
      </w:r>
      <w:r>
        <w:rPr>
          <w:rFonts w:hint="eastAsia" w:ascii="宋体" w:hAnsi="宋体" w:eastAsia="宋体" w:cs="宋体"/>
          <w:sz w:val="30"/>
          <w:szCs w:val="30"/>
        </w:rPr>
        <w:t>万元，占基本支出的</w:t>
      </w:r>
      <w:r>
        <w:rPr>
          <w:rFonts w:hint="eastAsia" w:ascii="宋体" w:hAnsi="宋体" w:eastAsia="宋体" w:cs="宋体"/>
          <w:sz w:val="30"/>
          <w:szCs w:val="30"/>
          <w:lang w:val="en-US" w:eastAsia="zh-CN"/>
        </w:rPr>
        <w:t>73.78</w:t>
      </w:r>
      <w:r>
        <w:rPr>
          <w:rFonts w:ascii="宋体" w:hAnsi="宋体" w:eastAsia="宋体" w:cs="宋体"/>
          <w:sz w:val="30"/>
          <w:szCs w:val="30"/>
        </w:rPr>
        <w:t>%,</w:t>
      </w:r>
      <w:r>
        <w:rPr>
          <w:rFonts w:hint="eastAsia" w:ascii="宋体" w:hAnsi="宋体" w:eastAsia="宋体" w:cs="宋体"/>
          <w:sz w:val="30"/>
          <w:szCs w:val="30"/>
        </w:rPr>
        <w:t>主要包括基本工资</w:t>
      </w:r>
      <w:r>
        <w:rPr>
          <w:rFonts w:hint="eastAsia" w:ascii="宋体" w:hAnsi="宋体" w:eastAsia="宋体" w:cs="宋体"/>
          <w:sz w:val="30"/>
          <w:szCs w:val="30"/>
          <w:lang w:val="en-US" w:eastAsia="zh-CN"/>
        </w:rPr>
        <w:t>2029</w:t>
      </w:r>
      <w:r>
        <w:rPr>
          <w:rFonts w:hint="eastAsia" w:ascii="宋体" w:hAnsi="宋体" w:eastAsia="宋体" w:cs="宋体"/>
          <w:sz w:val="30"/>
          <w:szCs w:val="30"/>
        </w:rPr>
        <w:t>万元、津贴补贴</w:t>
      </w:r>
      <w:r>
        <w:rPr>
          <w:rFonts w:hint="eastAsia" w:ascii="宋体" w:hAnsi="宋体" w:eastAsia="宋体" w:cs="宋体"/>
          <w:sz w:val="30"/>
          <w:szCs w:val="30"/>
          <w:lang w:val="en-US" w:eastAsia="zh-CN"/>
        </w:rPr>
        <w:t>570.79</w:t>
      </w:r>
      <w:r>
        <w:rPr>
          <w:rFonts w:hint="eastAsia" w:ascii="宋体" w:hAnsi="宋体" w:eastAsia="宋体" w:cs="宋体"/>
          <w:sz w:val="30"/>
          <w:szCs w:val="30"/>
        </w:rPr>
        <w:t>万元、绩效工资</w:t>
      </w:r>
      <w:r>
        <w:rPr>
          <w:rFonts w:hint="eastAsia" w:ascii="宋体" w:hAnsi="宋体" w:eastAsia="宋体" w:cs="宋体"/>
          <w:sz w:val="30"/>
          <w:szCs w:val="30"/>
          <w:lang w:val="en-US" w:eastAsia="zh-CN"/>
        </w:rPr>
        <w:t>197.05</w:t>
      </w:r>
      <w:r>
        <w:rPr>
          <w:rFonts w:hint="eastAsia" w:ascii="宋体" w:hAnsi="宋体" w:eastAsia="宋体" w:cs="宋体"/>
          <w:sz w:val="30"/>
          <w:szCs w:val="30"/>
        </w:rPr>
        <w:t>万元、机关事业单位基本养老保险缴费</w:t>
      </w:r>
      <w:r>
        <w:rPr>
          <w:rFonts w:hint="eastAsia" w:ascii="宋体" w:hAnsi="宋体" w:eastAsia="宋体" w:cs="宋体"/>
          <w:sz w:val="30"/>
          <w:szCs w:val="30"/>
          <w:lang w:val="en-US" w:eastAsia="zh-CN"/>
        </w:rPr>
        <w:t>159.73</w:t>
      </w:r>
      <w:r>
        <w:rPr>
          <w:rFonts w:hint="eastAsia" w:ascii="宋体" w:hAnsi="宋体" w:eastAsia="宋体" w:cs="宋体"/>
          <w:sz w:val="30"/>
          <w:szCs w:val="30"/>
        </w:rPr>
        <w:t>万元、</w:t>
      </w:r>
      <w:r>
        <w:rPr>
          <w:rFonts w:hint="eastAsia" w:ascii="宋体" w:hAnsi="宋体" w:eastAsia="宋体" w:cs="宋体"/>
          <w:sz w:val="30"/>
          <w:szCs w:val="30"/>
          <w:lang w:eastAsia="zh-CN"/>
        </w:rPr>
        <w:t>职业年金缴费</w:t>
      </w:r>
      <w:r>
        <w:rPr>
          <w:rFonts w:hint="eastAsia" w:ascii="宋体" w:hAnsi="宋体" w:eastAsia="宋体" w:cs="宋体"/>
          <w:sz w:val="30"/>
          <w:szCs w:val="30"/>
          <w:lang w:val="en-US" w:eastAsia="zh-CN"/>
        </w:rPr>
        <w:t>26.75万元，</w:t>
      </w:r>
      <w:r>
        <w:rPr>
          <w:rFonts w:hint="eastAsia" w:ascii="宋体" w:hAnsi="宋体" w:eastAsia="宋体" w:cs="宋体"/>
          <w:sz w:val="30"/>
          <w:szCs w:val="30"/>
        </w:rPr>
        <w:t>职工基本医疗保险缴费</w:t>
      </w:r>
      <w:r>
        <w:rPr>
          <w:rFonts w:hint="eastAsia" w:ascii="宋体" w:hAnsi="宋体" w:eastAsia="宋体" w:cs="宋体"/>
          <w:sz w:val="30"/>
          <w:szCs w:val="30"/>
          <w:lang w:val="en-US" w:eastAsia="zh-CN"/>
        </w:rPr>
        <w:t>58.40</w:t>
      </w:r>
      <w:r>
        <w:rPr>
          <w:rFonts w:hint="eastAsia" w:ascii="宋体" w:hAnsi="宋体" w:eastAsia="宋体" w:cs="宋体"/>
          <w:sz w:val="30"/>
          <w:szCs w:val="30"/>
        </w:rPr>
        <w:t>万元、其他社会保障缴费</w:t>
      </w:r>
      <w:r>
        <w:rPr>
          <w:rFonts w:hint="eastAsia" w:ascii="宋体" w:hAnsi="宋体" w:eastAsia="宋体" w:cs="宋体"/>
          <w:sz w:val="30"/>
          <w:szCs w:val="30"/>
          <w:lang w:val="en-US" w:eastAsia="zh-CN"/>
        </w:rPr>
        <w:t>50.18</w:t>
      </w:r>
      <w:r>
        <w:rPr>
          <w:rFonts w:hint="eastAsia" w:ascii="宋体" w:hAnsi="宋体" w:eastAsia="宋体" w:cs="宋体"/>
          <w:sz w:val="30"/>
          <w:szCs w:val="30"/>
        </w:rPr>
        <w:t>万元、住房公积金</w:t>
      </w:r>
      <w:r>
        <w:rPr>
          <w:rFonts w:hint="eastAsia" w:ascii="宋体" w:hAnsi="宋体" w:eastAsia="宋体" w:cs="宋体"/>
          <w:sz w:val="30"/>
          <w:szCs w:val="30"/>
          <w:lang w:val="en-US" w:eastAsia="zh-CN"/>
        </w:rPr>
        <w:t>0</w:t>
      </w:r>
      <w:r>
        <w:rPr>
          <w:rFonts w:hint="eastAsia" w:ascii="宋体" w:hAnsi="宋体" w:eastAsia="宋体" w:cs="宋体"/>
          <w:sz w:val="30"/>
          <w:szCs w:val="30"/>
        </w:rPr>
        <w:t>万元、抚恤金</w:t>
      </w:r>
      <w:r>
        <w:rPr>
          <w:rFonts w:hint="eastAsia" w:ascii="宋体" w:hAnsi="宋体" w:eastAsia="宋体" w:cs="宋体"/>
          <w:sz w:val="30"/>
          <w:szCs w:val="30"/>
          <w:lang w:val="en-US" w:eastAsia="zh-CN"/>
        </w:rPr>
        <w:t>17.44</w:t>
      </w:r>
      <w:r>
        <w:rPr>
          <w:rFonts w:hint="eastAsia" w:ascii="宋体" w:hAnsi="宋体" w:eastAsia="宋体" w:cs="宋体"/>
          <w:sz w:val="30"/>
          <w:szCs w:val="30"/>
        </w:rPr>
        <w:t>万元、生活补助</w:t>
      </w:r>
      <w:r>
        <w:rPr>
          <w:rFonts w:hint="eastAsia" w:ascii="宋体" w:hAnsi="宋体" w:eastAsia="宋体" w:cs="宋体"/>
          <w:sz w:val="30"/>
          <w:szCs w:val="30"/>
          <w:lang w:val="en-US" w:eastAsia="zh-CN"/>
        </w:rPr>
        <w:t>1012.57</w:t>
      </w:r>
      <w:r>
        <w:rPr>
          <w:rFonts w:hint="eastAsia" w:ascii="宋体" w:hAnsi="宋体" w:eastAsia="宋体" w:cs="宋体"/>
          <w:sz w:val="30"/>
          <w:szCs w:val="30"/>
        </w:rPr>
        <w:t>万元；公用经费</w:t>
      </w:r>
      <w:r>
        <w:rPr>
          <w:rFonts w:ascii="宋体" w:hAnsi="宋体" w:eastAsia="宋体" w:cs="宋体"/>
          <w:sz w:val="30"/>
          <w:szCs w:val="30"/>
        </w:rPr>
        <w:t>1</w:t>
      </w:r>
      <w:r>
        <w:rPr>
          <w:rFonts w:hint="eastAsia" w:ascii="宋体" w:hAnsi="宋体" w:eastAsia="宋体" w:cs="宋体"/>
          <w:sz w:val="30"/>
          <w:szCs w:val="30"/>
          <w:lang w:val="en-US" w:eastAsia="zh-CN"/>
        </w:rPr>
        <w:t>97.37</w:t>
      </w:r>
      <w:r>
        <w:rPr>
          <w:rFonts w:hint="eastAsia" w:ascii="宋体" w:hAnsi="宋体" w:eastAsia="宋体" w:cs="宋体"/>
          <w:sz w:val="30"/>
          <w:szCs w:val="30"/>
        </w:rPr>
        <w:t>万元，占基本支出的</w:t>
      </w:r>
      <w:r>
        <w:rPr>
          <w:rFonts w:hint="eastAsia" w:ascii="宋体" w:hAnsi="宋体" w:eastAsia="宋体" w:cs="宋体"/>
          <w:sz w:val="30"/>
          <w:szCs w:val="30"/>
          <w:lang w:val="en-US" w:eastAsia="zh-CN"/>
        </w:rPr>
        <w:t>4.14</w:t>
      </w:r>
      <w:r>
        <w:rPr>
          <w:rFonts w:ascii="宋体" w:hAnsi="宋体" w:eastAsia="宋体" w:cs="宋体"/>
          <w:sz w:val="30"/>
          <w:szCs w:val="30"/>
        </w:rPr>
        <w:t>%</w:t>
      </w:r>
      <w:r>
        <w:rPr>
          <w:rFonts w:hint="eastAsia" w:ascii="宋体" w:hAnsi="宋体" w:eastAsia="宋体" w:cs="宋体"/>
          <w:sz w:val="30"/>
          <w:szCs w:val="30"/>
        </w:rPr>
        <w:t>，主要包括办公费</w:t>
      </w:r>
      <w:r>
        <w:rPr>
          <w:rFonts w:hint="eastAsia" w:ascii="宋体" w:hAnsi="宋体" w:eastAsia="宋体" w:cs="宋体"/>
          <w:sz w:val="30"/>
          <w:szCs w:val="30"/>
          <w:lang w:val="en-US" w:eastAsia="zh-CN"/>
        </w:rPr>
        <w:t>27.68</w:t>
      </w:r>
      <w:r>
        <w:rPr>
          <w:rFonts w:hint="eastAsia" w:ascii="宋体" w:hAnsi="宋体" w:eastAsia="宋体" w:cs="宋体"/>
          <w:sz w:val="30"/>
          <w:szCs w:val="30"/>
        </w:rPr>
        <w:t>万元、印刷费</w:t>
      </w:r>
      <w:r>
        <w:rPr>
          <w:rFonts w:hint="eastAsia" w:ascii="宋体" w:hAnsi="宋体" w:eastAsia="宋体" w:cs="宋体"/>
          <w:sz w:val="30"/>
          <w:szCs w:val="30"/>
          <w:lang w:val="en-US" w:eastAsia="zh-CN"/>
        </w:rPr>
        <w:t>8.02</w:t>
      </w:r>
      <w:r>
        <w:rPr>
          <w:rFonts w:hint="eastAsia" w:ascii="宋体" w:hAnsi="宋体" w:eastAsia="宋体" w:cs="宋体"/>
          <w:sz w:val="30"/>
          <w:szCs w:val="30"/>
        </w:rPr>
        <w:t>万元、咨询费</w:t>
      </w:r>
      <w:r>
        <w:rPr>
          <w:rFonts w:hint="eastAsia" w:ascii="宋体" w:hAnsi="宋体" w:eastAsia="宋体" w:cs="宋体"/>
          <w:sz w:val="30"/>
          <w:szCs w:val="30"/>
          <w:lang w:val="en-US" w:eastAsia="zh-CN"/>
        </w:rPr>
        <w:t>0</w:t>
      </w:r>
      <w:r>
        <w:rPr>
          <w:rFonts w:hint="eastAsia" w:ascii="宋体" w:hAnsi="宋体" w:eastAsia="宋体" w:cs="宋体"/>
          <w:sz w:val="30"/>
          <w:szCs w:val="30"/>
        </w:rPr>
        <w:t>万元、水费</w:t>
      </w:r>
      <w:r>
        <w:rPr>
          <w:rFonts w:ascii="宋体" w:hAnsi="宋体" w:eastAsia="宋体" w:cs="宋体"/>
          <w:sz w:val="30"/>
          <w:szCs w:val="30"/>
        </w:rPr>
        <w:t>0.</w:t>
      </w:r>
      <w:r>
        <w:rPr>
          <w:rFonts w:hint="eastAsia" w:ascii="宋体" w:hAnsi="宋体" w:eastAsia="宋体" w:cs="宋体"/>
          <w:sz w:val="30"/>
          <w:szCs w:val="30"/>
          <w:lang w:val="en-US" w:eastAsia="zh-CN"/>
        </w:rPr>
        <w:t>58</w:t>
      </w:r>
      <w:r>
        <w:rPr>
          <w:rFonts w:hint="eastAsia" w:ascii="宋体" w:hAnsi="宋体" w:eastAsia="宋体" w:cs="宋体"/>
          <w:sz w:val="30"/>
          <w:szCs w:val="30"/>
        </w:rPr>
        <w:t>万元、电费</w:t>
      </w:r>
      <w:r>
        <w:rPr>
          <w:rFonts w:hint="eastAsia" w:ascii="宋体" w:hAnsi="宋体" w:eastAsia="宋体" w:cs="宋体"/>
          <w:sz w:val="30"/>
          <w:szCs w:val="30"/>
          <w:lang w:val="en-US" w:eastAsia="zh-CN"/>
        </w:rPr>
        <w:t>6.50</w:t>
      </w:r>
      <w:r>
        <w:rPr>
          <w:rFonts w:hint="eastAsia" w:ascii="宋体" w:hAnsi="宋体" w:eastAsia="宋体" w:cs="宋体"/>
          <w:sz w:val="30"/>
          <w:szCs w:val="30"/>
        </w:rPr>
        <w:t>万元、邮电费</w:t>
      </w:r>
      <w:r>
        <w:rPr>
          <w:rFonts w:hint="eastAsia" w:ascii="宋体" w:hAnsi="宋体" w:eastAsia="宋体" w:cs="宋体"/>
          <w:sz w:val="30"/>
          <w:szCs w:val="30"/>
          <w:lang w:val="en-US" w:eastAsia="zh-CN"/>
        </w:rPr>
        <w:t>1.11</w:t>
      </w:r>
      <w:r>
        <w:rPr>
          <w:rFonts w:hint="eastAsia" w:ascii="宋体" w:hAnsi="宋体" w:eastAsia="宋体" w:cs="宋体"/>
          <w:sz w:val="30"/>
          <w:szCs w:val="30"/>
        </w:rPr>
        <w:t>万元、物业管理费</w:t>
      </w:r>
      <w:r>
        <w:rPr>
          <w:rFonts w:hint="eastAsia" w:ascii="宋体" w:hAnsi="宋体" w:eastAsia="宋体" w:cs="宋体"/>
          <w:sz w:val="30"/>
          <w:szCs w:val="30"/>
          <w:lang w:val="en-US" w:eastAsia="zh-CN"/>
        </w:rPr>
        <w:t>0</w:t>
      </w:r>
      <w:r>
        <w:rPr>
          <w:rFonts w:hint="eastAsia" w:ascii="宋体" w:hAnsi="宋体" w:eastAsia="宋体" w:cs="宋体"/>
          <w:sz w:val="30"/>
          <w:szCs w:val="30"/>
        </w:rPr>
        <w:t>万元、差旅费</w:t>
      </w:r>
      <w:r>
        <w:rPr>
          <w:rFonts w:hint="eastAsia" w:ascii="宋体" w:hAnsi="宋体" w:eastAsia="宋体" w:cs="宋体"/>
          <w:sz w:val="30"/>
          <w:szCs w:val="30"/>
          <w:lang w:val="en-US" w:eastAsia="zh-CN"/>
        </w:rPr>
        <w:t>16.61</w:t>
      </w:r>
      <w:r>
        <w:rPr>
          <w:rFonts w:hint="eastAsia" w:ascii="宋体" w:hAnsi="宋体" w:eastAsia="宋体" w:cs="宋体"/>
          <w:sz w:val="30"/>
          <w:szCs w:val="30"/>
        </w:rPr>
        <w:t>万元、维修费</w:t>
      </w:r>
      <w:r>
        <w:rPr>
          <w:rFonts w:hint="eastAsia" w:ascii="宋体" w:hAnsi="宋体" w:eastAsia="宋体" w:cs="宋体"/>
          <w:sz w:val="30"/>
          <w:szCs w:val="30"/>
          <w:lang w:val="en-US" w:eastAsia="zh-CN"/>
        </w:rPr>
        <w:t>0.08</w:t>
      </w:r>
      <w:r>
        <w:rPr>
          <w:rFonts w:hint="eastAsia" w:ascii="宋体" w:hAnsi="宋体" w:eastAsia="宋体" w:cs="宋体"/>
          <w:sz w:val="30"/>
          <w:szCs w:val="30"/>
        </w:rPr>
        <w:t>万元、会议费</w:t>
      </w:r>
      <w:r>
        <w:rPr>
          <w:rFonts w:hint="eastAsia" w:ascii="宋体" w:hAnsi="宋体" w:eastAsia="宋体" w:cs="宋体"/>
          <w:sz w:val="30"/>
          <w:szCs w:val="30"/>
          <w:lang w:val="en-US" w:eastAsia="zh-CN"/>
        </w:rPr>
        <w:t>0</w:t>
      </w:r>
      <w:r>
        <w:rPr>
          <w:rFonts w:hint="eastAsia" w:ascii="宋体" w:hAnsi="宋体" w:eastAsia="宋体" w:cs="宋体"/>
          <w:sz w:val="30"/>
          <w:szCs w:val="30"/>
        </w:rPr>
        <w:t>万元、培训费</w:t>
      </w:r>
      <w:r>
        <w:rPr>
          <w:rFonts w:hint="eastAsia" w:ascii="宋体" w:hAnsi="宋体" w:eastAsia="宋体" w:cs="宋体"/>
          <w:sz w:val="30"/>
          <w:szCs w:val="30"/>
          <w:lang w:val="en-US" w:eastAsia="zh-CN"/>
        </w:rPr>
        <w:t>0.03</w:t>
      </w:r>
      <w:r>
        <w:rPr>
          <w:rFonts w:hint="eastAsia" w:ascii="宋体" w:hAnsi="宋体" w:eastAsia="宋体" w:cs="宋体"/>
          <w:sz w:val="30"/>
          <w:szCs w:val="30"/>
        </w:rPr>
        <w:t>万元、公务接待费</w:t>
      </w:r>
      <w:r>
        <w:rPr>
          <w:rFonts w:hint="eastAsia" w:ascii="宋体" w:hAnsi="宋体" w:eastAsia="宋体" w:cs="宋体"/>
          <w:sz w:val="30"/>
          <w:szCs w:val="30"/>
          <w:lang w:val="en-US" w:eastAsia="zh-CN"/>
        </w:rPr>
        <w:t>0.33</w:t>
      </w:r>
      <w:r>
        <w:rPr>
          <w:rFonts w:hint="eastAsia" w:ascii="宋体" w:hAnsi="宋体" w:eastAsia="宋体" w:cs="宋体"/>
          <w:sz w:val="30"/>
          <w:szCs w:val="30"/>
        </w:rPr>
        <w:t>万元、工会经费</w:t>
      </w:r>
      <w:r>
        <w:rPr>
          <w:rFonts w:hint="eastAsia" w:ascii="宋体" w:hAnsi="宋体" w:eastAsia="宋体" w:cs="宋体"/>
          <w:sz w:val="30"/>
          <w:szCs w:val="30"/>
          <w:lang w:val="en-US" w:eastAsia="zh-CN"/>
        </w:rPr>
        <w:t>35</w:t>
      </w:r>
      <w:r>
        <w:rPr>
          <w:rFonts w:hint="eastAsia" w:ascii="宋体" w:hAnsi="宋体" w:eastAsia="宋体" w:cs="宋体"/>
          <w:sz w:val="30"/>
          <w:szCs w:val="30"/>
        </w:rPr>
        <w:t>万元、公务用车运行维护费</w:t>
      </w:r>
      <w:r>
        <w:rPr>
          <w:rFonts w:hint="eastAsia" w:ascii="宋体" w:hAnsi="宋体" w:eastAsia="宋体" w:cs="宋体"/>
          <w:sz w:val="30"/>
          <w:szCs w:val="30"/>
          <w:lang w:val="en-US" w:eastAsia="zh-CN"/>
        </w:rPr>
        <w:t>0</w:t>
      </w:r>
      <w:r>
        <w:rPr>
          <w:rFonts w:hint="eastAsia" w:ascii="宋体" w:hAnsi="宋体" w:eastAsia="宋体" w:cs="宋体"/>
          <w:sz w:val="30"/>
          <w:szCs w:val="30"/>
        </w:rPr>
        <w:t>万元、其他交通费</w:t>
      </w:r>
      <w:r>
        <w:rPr>
          <w:rFonts w:hint="eastAsia" w:ascii="宋体" w:hAnsi="宋体" w:eastAsia="宋体" w:cs="宋体"/>
          <w:sz w:val="30"/>
          <w:szCs w:val="30"/>
          <w:lang w:val="en-US" w:eastAsia="zh-CN"/>
        </w:rPr>
        <w:t>46.95</w:t>
      </w:r>
      <w:r>
        <w:rPr>
          <w:rFonts w:hint="eastAsia" w:ascii="宋体" w:hAnsi="宋体" w:eastAsia="宋体" w:cs="宋体"/>
          <w:sz w:val="30"/>
          <w:szCs w:val="30"/>
        </w:rPr>
        <w:t>万元、办公设备购置</w:t>
      </w:r>
      <w:r>
        <w:rPr>
          <w:rFonts w:hint="eastAsia" w:ascii="宋体" w:hAnsi="宋体" w:eastAsia="宋体" w:cs="宋体"/>
          <w:sz w:val="30"/>
          <w:szCs w:val="30"/>
          <w:lang w:val="en-US" w:eastAsia="zh-CN"/>
        </w:rPr>
        <w:t>4</w:t>
      </w:r>
      <w:r>
        <w:rPr>
          <w:rFonts w:hint="eastAsia" w:ascii="宋体" w:hAnsi="宋体" w:eastAsia="宋体" w:cs="宋体"/>
          <w:sz w:val="30"/>
          <w:szCs w:val="30"/>
        </w:rPr>
        <w:t>万元、专用设备购置</w:t>
      </w:r>
      <w:r>
        <w:rPr>
          <w:rFonts w:hint="eastAsia" w:ascii="宋体" w:hAnsi="宋体" w:eastAsia="宋体" w:cs="宋体"/>
          <w:sz w:val="30"/>
          <w:szCs w:val="30"/>
          <w:lang w:val="en-US" w:eastAsia="zh-CN"/>
        </w:rPr>
        <w:t>3.42</w:t>
      </w:r>
      <w:r>
        <w:rPr>
          <w:rFonts w:hint="eastAsia" w:ascii="宋体" w:hAnsi="宋体" w:eastAsia="宋体" w:cs="宋体"/>
          <w:sz w:val="30"/>
          <w:szCs w:val="30"/>
        </w:rPr>
        <w:t>万元。</w:t>
      </w:r>
    </w:p>
    <w:p>
      <w:pPr>
        <w:numPr>
          <w:ilvl w:val="0"/>
          <w:numId w:val="0"/>
        </w:numPr>
        <w:rPr>
          <w:rFonts w:hint="default" w:ascii="宋体" w:hAnsi="宋体" w:cs="宋体"/>
          <w:sz w:val="30"/>
          <w:szCs w:val="30"/>
          <w:shd w:val="clear" w:color="auto" w:fill="FFFFFF"/>
          <w:lang w:val="en-US" w:eastAsia="zh-CN"/>
        </w:rPr>
      </w:pPr>
      <w:r>
        <w:rPr>
          <w:rFonts w:hint="eastAsia" w:ascii="宋体" w:hAnsi="宋体" w:eastAsia="宋体" w:cs="宋体"/>
          <w:sz w:val="30"/>
          <w:szCs w:val="30"/>
          <w:lang w:eastAsia="zh-CN"/>
        </w:rPr>
        <w:t>2022年</w:t>
      </w:r>
      <w:r>
        <w:rPr>
          <w:rFonts w:hint="eastAsia" w:ascii="宋体" w:hAnsi="宋体" w:eastAsia="宋体" w:cs="宋体"/>
          <w:sz w:val="30"/>
          <w:szCs w:val="30"/>
        </w:rPr>
        <w:t>度“三公”经费财政拨款支出决算中，公务接待费支出决算</w:t>
      </w:r>
      <w:r>
        <w:rPr>
          <w:rFonts w:hint="eastAsia" w:ascii="宋体" w:hAnsi="宋体" w:eastAsia="宋体" w:cs="宋体"/>
          <w:sz w:val="30"/>
          <w:szCs w:val="30"/>
          <w:lang w:val="en-US" w:eastAsia="zh-CN"/>
        </w:rPr>
        <w:t>2.74</w:t>
      </w:r>
      <w:r>
        <w:rPr>
          <w:rFonts w:hint="eastAsia" w:ascii="宋体" w:hAnsi="宋体" w:eastAsia="宋体" w:cs="宋体"/>
          <w:sz w:val="30"/>
          <w:szCs w:val="30"/>
        </w:rPr>
        <w:t>万元，占</w:t>
      </w:r>
      <w:r>
        <w:rPr>
          <w:rFonts w:hint="eastAsia" w:ascii="宋体" w:hAnsi="宋体" w:eastAsia="宋体" w:cs="宋体"/>
          <w:sz w:val="30"/>
          <w:szCs w:val="30"/>
          <w:lang w:val="en-US" w:eastAsia="zh-CN"/>
        </w:rPr>
        <w:t>100</w:t>
      </w:r>
      <w:r>
        <w:rPr>
          <w:rFonts w:ascii="宋体" w:hAnsi="宋体" w:eastAsia="宋体" w:cs="宋体"/>
          <w:sz w:val="30"/>
          <w:szCs w:val="30"/>
        </w:rPr>
        <w:t>%,</w:t>
      </w:r>
      <w:r>
        <w:rPr>
          <w:rFonts w:hint="eastAsia" w:ascii="宋体" w:hAnsi="宋体" w:eastAsia="宋体" w:cs="宋体"/>
          <w:sz w:val="30"/>
          <w:szCs w:val="30"/>
        </w:rPr>
        <w:t>因公出国（境）费支出决算</w:t>
      </w:r>
      <w:r>
        <w:rPr>
          <w:rFonts w:ascii="宋体" w:hAnsi="宋体" w:eastAsia="宋体" w:cs="宋体"/>
          <w:sz w:val="30"/>
          <w:szCs w:val="30"/>
        </w:rPr>
        <w:t>0</w:t>
      </w:r>
      <w:r>
        <w:rPr>
          <w:rFonts w:hint="eastAsia" w:ascii="宋体" w:hAnsi="宋体" w:eastAsia="宋体" w:cs="宋体"/>
          <w:sz w:val="30"/>
          <w:szCs w:val="30"/>
        </w:rPr>
        <w:t>万元，占</w:t>
      </w:r>
      <w:r>
        <w:rPr>
          <w:rFonts w:ascii="宋体" w:hAnsi="宋体" w:eastAsia="宋体" w:cs="宋体"/>
          <w:sz w:val="30"/>
          <w:szCs w:val="30"/>
        </w:rPr>
        <w:t>0%,</w:t>
      </w:r>
      <w:r>
        <w:rPr>
          <w:rFonts w:hint="eastAsia" w:ascii="宋体" w:hAnsi="宋体" w:eastAsia="宋体" w:cs="宋体"/>
          <w:sz w:val="30"/>
          <w:szCs w:val="30"/>
        </w:rPr>
        <w:t>公务用车购置费及运行维护费支出决算</w:t>
      </w:r>
      <w:r>
        <w:rPr>
          <w:rFonts w:hint="eastAsia" w:ascii="宋体" w:hAnsi="宋体" w:eastAsia="宋体" w:cs="宋体"/>
          <w:sz w:val="30"/>
          <w:szCs w:val="30"/>
          <w:lang w:val="en-US" w:eastAsia="zh-CN"/>
        </w:rPr>
        <w:t>0</w:t>
      </w:r>
      <w:r>
        <w:rPr>
          <w:rFonts w:hint="eastAsia" w:ascii="宋体" w:hAnsi="宋体" w:eastAsia="宋体" w:cs="宋体"/>
          <w:sz w:val="30"/>
          <w:szCs w:val="30"/>
        </w:rPr>
        <w:t>万元，占</w:t>
      </w:r>
      <w:r>
        <w:rPr>
          <w:rFonts w:hint="eastAsia" w:ascii="宋体" w:hAnsi="宋体" w:eastAsia="宋体" w:cs="宋体"/>
          <w:sz w:val="30"/>
          <w:szCs w:val="30"/>
          <w:lang w:val="en-US" w:eastAsia="zh-CN"/>
        </w:rPr>
        <w:t>0</w:t>
      </w:r>
      <w:r>
        <w:rPr>
          <w:rFonts w:ascii="宋体" w:hAnsi="宋体" w:eastAsia="宋体" w:cs="宋体"/>
          <w:sz w:val="30"/>
          <w:szCs w:val="30"/>
        </w:rPr>
        <w:t>%</w:t>
      </w:r>
      <w:r>
        <w:rPr>
          <w:rFonts w:hint="eastAsia" w:ascii="宋体" w:hAnsi="宋体" w:eastAsia="宋体" w:cs="宋体"/>
          <w:sz w:val="30"/>
          <w:szCs w:val="30"/>
        </w:rPr>
        <w:t>。</w:t>
      </w:r>
    </w:p>
    <w:p>
      <w:pPr>
        <w:ind w:firstLine="600" w:firstLineChars="200"/>
        <w:rPr>
          <w:rFonts w:hint="default" w:ascii="宋体" w:eastAsia="宋体" w:cs="宋体"/>
          <w:sz w:val="30"/>
          <w:szCs w:val="30"/>
          <w:lang w:val="en-US" w:eastAsia="zh-CN"/>
        </w:rPr>
      </w:pPr>
      <w:r>
        <w:rPr>
          <w:rFonts w:hint="eastAsia" w:ascii="宋体" w:cs="宋体"/>
          <w:sz w:val="30"/>
          <w:szCs w:val="30"/>
          <w:lang w:val="en-US" w:eastAsia="zh-CN"/>
        </w:rPr>
        <w:t>二、部门整体评价工作开展</w:t>
      </w:r>
    </w:p>
    <w:p>
      <w:pPr>
        <w:ind w:firstLine="300" w:firstLineChars="100"/>
        <w:rPr>
          <w:rFonts w:ascii="宋体" w:cs="宋体"/>
          <w:sz w:val="30"/>
          <w:szCs w:val="30"/>
        </w:rPr>
      </w:pPr>
      <w:r>
        <w:rPr>
          <w:rFonts w:hint="eastAsia" w:ascii="宋体" w:hAnsi="宋体" w:cs="宋体"/>
          <w:sz w:val="30"/>
          <w:szCs w:val="30"/>
          <w:shd w:val="clear" w:color="auto" w:fill="FFFFFF"/>
        </w:rPr>
        <w:t>（</w:t>
      </w:r>
      <w:r>
        <w:rPr>
          <w:rFonts w:ascii="宋体" w:hAnsi="宋体" w:cs="宋体"/>
          <w:sz w:val="30"/>
          <w:szCs w:val="30"/>
          <w:shd w:val="clear" w:color="auto" w:fill="FFFFFF"/>
        </w:rPr>
        <w:t>1</w:t>
      </w:r>
      <w:r>
        <w:rPr>
          <w:rFonts w:hint="eastAsia" w:ascii="宋体" w:hAnsi="宋体" w:cs="宋体"/>
          <w:sz w:val="30"/>
          <w:szCs w:val="30"/>
          <w:shd w:val="clear" w:color="auto" w:fill="FFFFFF"/>
        </w:rPr>
        <w:t>）专项组织情况分析，主要包括项目招投标、调整、竣工验收等情况。森林病虫害防治项目县林业局森保股根据林业有害生物预测预报制定林业有害生物防治总体方案，通过县领导及县财政审核通过实施，防治工程通过县财政跟踪问效及防后验收。</w:t>
      </w:r>
    </w:p>
    <w:p>
      <w:pPr>
        <w:ind w:firstLine="300" w:firstLineChars="100"/>
        <w:rPr>
          <w:rFonts w:ascii="宋体" w:cs="宋体"/>
          <w:sz w:val="30"/>
          <w:szCs w:val="30"/>
        </w:rPr>
      </w:pPr>
      <w:r>
        <w:rPr>
          <w:rFonts w:hint="eastAsia" w:ascii="宋体" w:hAnsi="宋体" w:cs="宋体"/>
          <w:sz w:val="30"/>
          <w:szCs w:val="30"/>
          <w:shd w:val="clear" w:color="auto" w:fill="FFFFFF"/>
        </w:rPr>
        <w:t>（</w:t>
      </w:r>
      <w:r>
        <w:rPr>
          <w:rFonts w:ascii="宋体" w:hAnsi="宋体" w:cs="宋体"/>
          <w:sz w:val="30"/>
          <w:szCs w:val="30"/>
          <w:shd w:val="clear" w:color="auto" w:fill="FFFFFF"/>
        </w:rPr>
        <w:t>2</w:t>
      </w:r>
      <w:r>
        <w:rPr>
          <w:rFonts w:hint="eastAsia" w:ascii="宋体" w:hAnsi="宋体" w:cs="宋体"/>
          <w:sz w:val="30"/>
          <w:szCs w:val="30"/>
          <w:shd w:val="clear" w:color="auto" w:fill="FFFFFF"/>
        </w:rPr>
        <w:t>）专项管理情况分析，主要包括项目管理制度建设、日常检查监督管理等情况。森林病虫害防治项目防治施工过程中森防技术人员现场指导，严格按照林业有害生物防治的技术规程进行，发现问题及时整改，确保防治安全及效果。</w:t>
      </w:r>
    </w:p>
    <w:p>
      <w:pPr>
        <w:ind w:firstLine="600" w:firstLineChars="200"/>
        <w:rPr>
          <w:rFonts w:hint="default" w:ascii="宋体" w:cs="宋体"/>
          <w:sz w:val="30"/>
          <w:szCs w:val="30"/>
          <w:lang w:val="en-US" w:eastAsia="zh-CN"/>
        </w:rPr>
      </w:pPr>
      <w:r>
        <w:rPr>
          <w:rFonts w:hint="eastAsia" w:ascii="宋体" w:cs="宋体"/>
          <w:sz w:val="30"/>
          <w:szCs w:val="30"/>
          <w:lang w:val="en-US" w:eastAsia="zh-CN"/>
        </w:rPr>
        <w:t>三、部门整体支出绩效评价分析</w:t>
      </w:r>
    </w:p>
    <w:p>
      <w:pPr>
        <w:spacing w:line="360" w:lineRule="auto"/>
        <w:ind w:firstLine="600" w:firstLineChars="200"/>
        <w:jc w:val="left"/>
        <w:rPr>
          <w:rFonts w:ascii="宋体" w:cs="宋体"/>
          <w:sz w:val="30"/>
          <w:szCs w:val="30"/>
        </w:rPr>
      </w:pPr>
      <w:r>
        <w:rPr>
          <w:rFonts w:hint="eastAsia" w:ascii="宋体" w:hAnsi="宋体" w:cs="宋体"/>
          <w:sz w:val="30"/>
          <w:szCs w:val="30"/>
          <w:shd w:val="clear" w:color="auto" w:fill="FFFFFF"/>
        </w:rPr>
        <w:t>我局部门整体支出绩效得分为</w:t>
      </w:r>
      <w:r>
        <w:rPr>
          <w:rFonts w:ascii="宋体" w:hAnsi="宋体" w:cs="宋体"/>
          <w:sz w:val="30"/>
          <w:szCs w:val="30"/>
          <w:shd w:val="clear" w:color="auto" w:fill="FFFFFF"/>
        </w:rPr>
        <w:t>9</w:t>
      </w:r>
      <w:r>
        <w:rPr>
          <w:rFonts w:hint="eastAsia" w:ascii="宋体" w:hAnsi="宋体" w:cs="宋体"/>
          <w:sz w:val="30"/>
          <w:szCs w:val="30"/>
          <w:shd w:val="clear" w:color="auto" w:fill="FFFFFF"/>
          <w:lang w:val="en-US" w:eastAsia="zh-CN"/>
        </w:rPr>
        <w:t>9</w:t>
      </w:r>
      <w:r>
        <w:rPr>
          <w:rFonts w:hint="eastAsia" w:ascii="宋体" w:hAnsi="宋体" w:cs="宋体"/>
          <w:sz w:val="30"/>
          <w:szCs w:val="30"/>
          <w:shd w:val="clear" w:color="auto" w:fill="FFFFFF"/>
        </w:rPr>
        <w:t>分。扣分在：</w:t>
      </w:r>
      <w:r>
        <w:rPr>
          <w:rFonts w:hint="eastAsia" w:ascii="宋体" w:hAnsi="宋体" w:cs="宋体"/>
          <w:sz w:val="32"/>
          <w:szCs w:val="32"/>
        </w:rPr>
        <w:t>社会公众或服务对象满意度</w:t>
      </w:r>
      <w:r>
        <w:rPr>
          <w:rFonts w:hint="eastAsia" w:ascii="宋体" w:hAnsi="宋体" w:cs="宋体"/>
          <w:sz w:val="30"/>
          <w:szCs w:val="30"/>
          <w:shd w:val="clear" w:color="auto" w:fill="FFFFFF"/>
        </w:rPr>
        <w:t>扣</w:t>
      </w:r>
      <w:r>
        <w:rPr>
          <w:rFonts w:ascii="宋体" w:hAnsi="宋体" w:cs="宋体"/>
          <w:sz w:val="30"/>
          <w:szCs w:val="30"/>
          <w:shd w:val="clear" w:color="auto" w:fill="FFFFFF"/>
        </w:rPr>
        <w:t>1</w:t>
      </w:r>
      <w:r>
        <w:rPr>
          <w:rFonts w:hint="eastAsia" w:ascii="宋体" w:hAnsi="宋体" w:cs="宋体"/>
          <w:sz w:val="30"/>
          <w:szCs w:val="30"/>
          <w:shd w:val="clear" w:color="auto" w:fill="FFFFFF"/>
        </w:rPr>
        <w:t>分。</w:t>
      </w:r>
    </w:p>
    <w:p>
      <w:pPr>
        <w:ind w:firstLine="600" w:firstLineChars="200"/>
        <w:rPr>
          <w:rFonts w:ascii="宋体" w:cs="宋体"/>
          <w:sz w:val="30"/>
          <w:szCs w:val="30"/>
        </w:rPr>
      </w:pPr>
      <w:r>
        <w:rPr>
          <w:rFonts w:ascii="宋体" w:hAnsi="宋体" w:cs="宋体"/>
          <w:sz w:val="30"/>
          <w:szCs w:val="30"/>
          <w:shd w:val="clear" w:color="auto" w:fill="FFFFFF"/>
        </w:rPr>
        <w:t>1</w:t>
      </w:r>
      <w:r>
        <w:rPr>
          <w:rFonts w:hint="eastAsia" w:ascii="宋体" w:hAnsi="宋体" w:cs="宋体"/>
          <w:sz w:val="30"/>
          <w:szCs w:val="30"/>
          <w:shd w:val="clear" w:color="auto" w:fill="FFFFFF"/>
        </w:rPr>
        <w:t>、森林资源变化</w:t>
      </w:r>
    </w:p>
    <w:p>
      <w:pPr>
        <w:ind w:firstLine="600" w:firstLineChars="200"/>
        <w:rPr>
          <w:rFonts w:ascii="宋体" w:cs="宋体"/>
          <w:sz w:val="30"/>
          <w:szCs w:val="30"/>
        </w:rPr>
      </w:pPr>
      <w:r>
        <w:rPr>
          <w:rFonts w:hint="eastAsia" w:ascii="宋体" w:hAnsi="宋体" w:cs="宋体"/>
          <w:sz w:val="30"/>
          <w:szCs w:val="30"/>
          <w:shd w:val="clear" w:color="auto" w:fill="FFFFFF"/>
        </w:rPr>
        <w:t>森林资源的变化主要体现在森林资源活立木蓄积量的增长。生态公益林区的树木都在生长，因植物年生长量体现在木材的生长量，故主要计算森林生产活立木的价值。根据全国主要树种标准序列立木林价和湖南省林分净生长量标准，林木成熟期</w:t>
      </w:r>
      <w:r>
        <w:rPr>
          <w:rFonts w:ascii="宋体" w:hAnsi="宋体" w:cs="宋体"/>
          <w:sz w:val="30"/>
          <w:szCs w:val="30"/>
          <w:shd w:val="clear" w:color="auto" w:fill="FFFFFF"/>
        </w:rPr>
        <w:t>20</w:t>
      </w:r>
      <w:r>
        <w:rPr>
          <w:rFonts w:hint="eastAsia" w:ascii="宋体" w:hAnsi="宋体" w:cs="宋体"/>
          <w:sz w:val="30"/>
          <w:szCs w:val="30"/>
          <w:shd w:val="clear" w:color="auto" w:fill="FFFFFF"/>
        </w:rPr>
        <w:t>年，亩平均蓄积达到</w:t>
      </w:r>
      <w:r>
        <w:rPr>
          <w:rFonts w:ascii="宋体" w:hAnsi="宋体" w:cs="宋体"/>
          <w:sz w:val="30"/>
          <w:szCs w:val="30"/>
          <w:shd w:val="clear" w:color="auto" w:fill="FFFFFF"/>
        </w:rPr>
        <w:t>15</w:t>
      </w:r>
      <w:r>
        <w:rPr>
          <w:rFonts w:hint="eastAsia" w:ascii="宋体" w:hAnsi="宋体" w:cs="宋体"/>
          <w:sz w:val="30"/>
          <w:szCs w:val="30"/>
          <w:shd w:val="clear" w:color="auto" w:fill="FFFFFF"/>
        </w:rPr>
        <w:t>立方米，出材</w:t>
      </w:r>
      <w:r>
        <w:rPr>
          <w:rFonts w:ascii="宋体" w:hAnsi="宋体" w:cs="宋体"/>
          <w:sz w:val="30"/>
          <w:szCs w:val="30"/>
          <w:shd w:val="clear" w:color="auto" w:fill="FFFFFF"/>
        </w:rPr>
        <w:t>10</w:t>
      </w:r>
      <w:r>
        <w:rPr>
          <w:rFonts w:hint="eastAsia" w:ascii="宋体" w:hAnsi="宋体" w:cs="宋体"/>
          <w:sz w:val="30"/>
          <w:szCs w:val="30"/>
          <w:shd w:val="clear" w:color="auto" w:fill="FFFFFF"/>
        </w:rPr>
        <w:t>立方米，每立方米价值</w:t>
      </w:r>
      <w:r>
        <w:rPr>
          <w:rFonts w:ascii="宋体" w:hAnsi="宋体" w:cs="宋体"/>
          <w:sz w:val="30"/>
          <w:szCs w:val="30"/>
          <w:shd w:val="clear" w:color="auto" w:fill="FFFFFF"/>
        </w:rPr>
        <w:t>800</w:t>
      </w:r>
      <w:r>
        <w:rPr>
          <w:rFonts w:hint="eastAsia" w:ascii="宋体" w:hAnsi="宋体" w:cs="宋体"/>
          <w:sz w:val="30"/>
          <w:szCs w:val="30"/>
          <w:shd w:val="clear" w:color="auto" w:fill="FFFFFF"/>
        </w:rPr>
        <w:t>元，经济效益达</w:t>
      </w:r>
      <w:r>
        <w:rPr>
          <w:rFonts w:ascii="宋体" w:hAnsi="宋体" w:cs="宋体"/>
          <w:sz w:val="30"/>
          <w:szCs w:val="30"/>
          <w:shd w:val="clear" w:color="auto" w:fill="FFFFFF"/>
        </w:rPr>
        <w:t>8000</w:t>
      </w:r>
      <w:r>
        <w:rPr>
          <w:rFonts w:hint="eastAsia" w:ascii="宋体" w:hAnsi="宋体" w:cs="宋体"/>
          <w:sz w:val="30"/>
          <w:szCs w:val="30"/>
          <w:shd w:val="clear" w:color="auto" w:fill="FFFFFF"/>
        </w:rPr>
        <w:t>元左右。</w:t>
      </w:r>
    </w:p>
    <w:p>
      <w:pPr>
        <w:ind w:firstLine="600" w:firstLineChars="200"/>
        <w:rPr>
          <w:rFonts w:ascii="宋体" w:cs="宋体"/>
          <w:color w:val="3D3D3D"/>
          <w:sz w:val="30"/>
          <w:szCs w:val="30"/>
        </w:rPr>
      </w:pPr>
      <w:r>
        <w:rPr>
          <w:rFonts w:ascii="宋体" w:hAnsi="宋体" w:cs="宋体"/>
          <w:color w:val="3D3D3D"/>
          <w:sz w:val="30"/>
          <w:szCs w:val="30"/>
          <w:shd w:val="clear" w:color="auto" w:fill="FFFFFF"/>
        </w:rPr>
        <w:t>2</w:t>
      </w:r>
      <w:r>
        <w:rPr>
          <w:rFonts w:hint="eastAsia" w:ascii="宋体" w:hAnsi="宋体" w:cs="宋体"/>
          <w:color w:val="3D3D3D"/>
          <w:sz w:val="30"/>
          <w:szCs w:val="30"/>
          <w:shd w:val="clear" w:color="auto" w:fill="FFFFFF"/>
        </w:rPr>
        <w:t>、社会效益</w:t>
      </w:r>
    </w:p>
    <w:p>
      <w:pPr>
        <w:ind w:firstLine="600" w:firstLineChars="200"/>
        <w:rPr>
          <w:rFonts w:ascii="宋体" w:cs="宋体"/>
          <w:sz w:val="30"/>
          <w:szCs w:val="30"/>
        </w:rPr>
      </w:pPr>
      <w:r>
        <w:rPr>
          <w:rFonts w:hint="eastAsia" w:ascii="宋体" w:hAnsi="宋体" w:cs="宋体"/>
          <w:color w:val="000000"/>
          <w:kern w:val="0"/>
          <w:sz w:val="30"/>
          <w:szCs w:val="30"/>
          <w:shd w:val="clear" w:color="auto" w:fill="FFFFFF"/>
        </w:rPr>
        <w:t>社会效益主要体现在：森林是旅游休养的最佳场所</w:t>
      </w:r>
      <w:r>
        <w:rPr>
          <w:rFonts w:ascii="宋体" w:hAnsi="宋体" w:cs="宋体"/>
          <w:color w:val="000000"/>
          <w:kern w:val="0"/>
          <w:sz w:val="30"/>
          <w:szCs w:val="30"/>
          <w:shd w:val="clear" w:color="auto" w:fill="FFFFFF"/>
        </w:rPr>
        <w:t xml:space="preserve"> </w:t>
      </w:r>
      <w:r>
        <w:rPr>
          <w:rFonts w:hint="eastAsia" w:ascii="宋体" w:hAnsi="宋体" w:cs="宋体"/>
          <w:color w:val="000000"/>
          <w:kern w:val="0"/>
          <w:sz w:val="30"/>
          <w:szCs w:val="30"/>
          <w:shd w:val="clear" w:color="auto" w:fill="FFFFFF"/>
        </w:rPr>
        <w:t>；森林是非常重要的教学、科研基地；森林是文艺创作的源泉；森林是爱国主义教育的基地。</w:t>
      </w:r>
      <w:r>
        <w:rPr>
          <w:rFonts w:hint="eastAsia" w:ascii="宋体" w:hAnsi="宋体" w:cs="宋体"/>
          <w:sz w:val="30"/>
          <w:szCs w:val="30"/>
          <w:shd w:val="clear" w:color="auto" w:fill="FFFFFF"/>
        </w:rPr>
        <w:t>促进旅游发展，提高林农收入。“山水之美，古来共谈”</w:t>
      </w:r>
      <w:r>
        <w:rPr>
          <w:rFonts w:ascii="宋体" w:hAnsi="宋体" w:cs="宋体"/>
          <w:sz w:val="30"/>
          <w:szCs w:val="30"/>
          <w:shd w:val="clear" w:color="auto" w:fill="FFFFFF"/>
        </w:rPr>
        <w:t>(</w:t>
      </w:r>
      <w:r>
        <w:rPr>
          <w:rFonts w:hint="eastAsia" w:ascii="宋体" w:hAnsi="宋体" w:cs="宋体"/>
          <w:sz w:val="30"/>
          <w:szCs w:val="30"/>
          <w:shd w:val="clear" w:color="auto" w:fill="FFFFFF"/>
        </w:rPr>
        <w:t>南朝陶景宏</w:t>
      </w:r>
      <w:r>
        <w:rPr>
          <w:rFonts w:ascii="宋体" w:hAnsi="宋体" w:cs="宋体"/>
          <w:sz w:val="30"/>
          <w:szCs w:val="30"/>
          <w:shd w:val="clear" w:color="auto" w:fill="FFFFFF"/>
        </w:rPr>
        <w:t>)</w:t>
      </w:r>
      <w:r>
        <w:rPr>
          <w:rFonts w:hint="eastAsia" w:ascii="宋体" w:hAnsi="宋体" w:cs="宋体"/>
          <w:sz w:val="30"/>
          <w:szCs w:val="30"/>
          <w:shd w:val="clear" w:color="auto" w:fill="FFFFFF"/>
        </w:rPr>
        <w:t>。在传统中国社会，山水美就是“自然美”，就是理想美。因此，自然景观美，不仅是促发旅游动机的主要动因，而且是旅游审美活动的主要对象。茂密的森林可以满足人们精神需求、陶冶情操、提高健康水平</w:t>
      </w:r>
      <w:r>
        <w:rPr>
          <w:rFonts w:ascii="宋体" w:hAnsi="宋体" w:cs="宋体"/>
          <w:sz w:val="30"/>
          <w:szCs w:val="30"/>
          <w:shd w:val="clear" w:color="auto" w:fill="FFFFFF"/>
        </w:rPr>
        <w:t>,</w:t>
      </w:r>
      <w:r>
        <w:rPr>
          <w:rFonts w:hint="eastAsia" w:ascii="宋体" w:hAnsi="宋体" w:cs="宋体"/>
          <w:sz w:val="30"/>
          <w:szCs w:val="30"/>
          <w:shd w:val="clear" w:color="auto" w:fill="FFFFFF"/>
        </w:rPr>
        <w:t>是精神文明建设的重要组成部分</w:t>
      </w:r>
      <w:r>
        <w:rPr>
          <w:rFonts w:ascii="宋体" w:hAnsi="宋体" w:cs="宋体"/>
          <w:sz w:val="30"/>
          <w:szCs w:val="30"/>
          <w:shd w:val="clear" w:color="auto" w:fill="FFFFFF"/>
        </w:rPr>
        <w:t>,</w:t>
      </w:r>
      <w:r>
        <w:rPr>
          <w:rFonts w:hint="eastAsia" w:ascii="宋体" w:hAnsi="宋体" w:cs="宋体"/>
          <w:sz w:val="30"/>
          <w:szCs w:val="30"/>
          <w:shd w:val="clear" w:color="auto" w:fill="FFFFFF"/>
        </w:rPr>
        <w:t>如现下比较流行的回归大自然的生态旅游热</w:t>
      </w:r>
      <w:r>
        <w:rPr>
          <w:rFonts w:ascii="宋体" w:hAnsi="宋体" w:cs="宋体"/>
          <w:sz w:val="30"/>
          <w:szCs w:val="30"/>
          <w:shd w:val="clear" w:color="auto" w:fill="FFFFFF"/>
        </w:rPr>
        <w:t>.</w:t>
      </w:r>
      <w:r>
        <w:rPr>
          <w:rFonts w:hint="eastAsia" w:ascii="宋体" w:hAnsi="宋体" w:cs="宋体"/>
          <w:sz w:val="30"/>
          <w:szCs w:val="30"/>
          <w:shd w:val="clear" w:color="auto" w:fill="FFFFFF"/>
        </w:rPr>
        <w:t>此外</w:t>
      </w:r>
      <w:r>
        <w:rPr>
          <w:rFonts w:ascii="宋体" w:hAnsi="宋体" w:cs="宋体"/>
          <w:sz w:val="30"/>
          <w:szCs w:val="30"/>
          <w:shd w:val="clear" w:color="auto" w:fill="FFFFFF"/>
        </w:rPr>
        <w:t>,</w:t>
      </w:r>
      <w:r>
        <w:rPr>
          <w:rFonts w:hint="eastAsia" w:ascii="宋体" w:hAnsi="宋体" w:cs="宋体"/>
          <w:sz w:val="30"/>
          <w:szCs w:val="30"/>
          <w:shd w:val="clear" w:color="auto" w:fill="FFFFFF"/>
        </w:rPr>
        <w:t>林业也为社会提供大量的就业岗位</w:t>
      </w:r>
      <w:r>
        <w:rPr>
          <w:rFonts w:ascii="宋体" w:hAnsi="宋体" w:cs="宋体"/>
          <w:sz w:val="30"/>
          <w:szCs w:val="30"/>
          <w:shd w:val="clear" w:color="auto" w:fill="FFFFFF"/>
        </w:rPr>
        <w:t>.</w:t>
      </w:r>
      <w:r>
        <w:rPr>
          <w:rFonts w:hint="eastAsia" w:ascii="宋体" w:hAnsi="宋体" w:cs="宋体"/>
          <w:sz w:val="30"/>
          <w:szCs w:val="30"/>
          <w:shd w:val="clear" w:color="auto" w:fill="FFFFFF"/>
        </w:rPr>
        <w:t>林业的发展同时也能增加山区农民收入</w:t>
      </w:r>
      <w:r>
        <w:rPr>
          <w:rFonts w:ascii="宋体" w:hAnsi="宋体" w:cs="宋体"/>
          <w:sz w:val="30"/>
          <w:szCs w:val="30"/>
          <w:shd w:val="clear" w:color="auto" w:fill="FFFFFF"/>
        </w:rPr>
        <w:t>,</w:t>
      </w:r>
      <w:r>
        <w:rPr>
          <w:rFonts w:hint="eastAsia" w:ascii="宋体" w:hAnsi="宋体" w:cs="宋体"/>
          <w:sz w:val="30"/>
          <w:szCs w:val="30"/>
          <w:shd w:val="clear" w:color="auto" w:fill="FFFFFF"/>
        </w:rPr>
        <w:t>为农民提供致富的途径</w:t>
      </w:r>
      <w:r>
        <w:rPr>
          <w:rFonts w:ascii="宋体" w:hAnsi="宋体" w:cs="宋体"/>
          <w:sz w:val="30"/>
          <w:szCs w:val="30"/>
          <w:shd w:val="clear" w:color="auto" w:fill="FFFFFF"/>
        </w:rPr>
        <w:t>,</w:t>
      </w:r>
      <w:r>
        <w:rPr>
          <w:rFonts w:hint="eastAsia" w:ascii="宋体" w:hAnsi="宋体" w:cs="宋体"/>
          <w:sz w:val="30"/>
          <w:szCs w:val="30"/>
          <w:shd w:val="clear" w:color="auto" w:fill="FFFFFF"/>
        </w:rPr>
        <w:t>促进“三农”问题的解决，比如说可为</w:t>
      </w:r>
      <w:r>
        <w:rPr>
          <w:rFonts w:ascii="宋体" w:hAnsi="宋体" w:cs="宋体"/>
          <w:sz w:val="30"/>
          <w:szCs w:val="30"/>
          <w:shd w:val="clear" w:color="auto" w:fill="FFFFFF"/>
        </w:rPr>
        <w:t>1</w:t>
      </w:r>
      <w:r>
        <w:rPr>
          <w:rFonts w:hint="eastAsia" w:ascii="宋体" w:hAnsi="宋体" w:cs="宋体"/>
          <w:sz w:val="30"/>
          <w:szCs w:val="30"/>
          <w:shd w:val="clear" w:color="auto" w:fill="FFFFFF"/>
        </w:rPr>
        <w:t>万余亩农田稳产、高产提供保障条件。促进林业增产、林农增收，进行森林管护可为林农提供</w:t>
      </w:r>
      <w:r>
        <w:rPr>
          <w:rFonts w:ascii="宋体" w:hAnsi="宋体" w:cs="宋体"/>
          <w:sz w:val="30"/>
          <w:szCs w:val="30"/>
          <w:shd w:val="clear" w:color="auto" w:fill="FFFFFF"/>
        </w:rPr>
        <w:t>2.25</w:t>
      </w:r>
      <w:r>
        <w:rPr>
          <w:rFonts w:hint="eastAsia" w:ascii="宋体" w:hAnsi="宋体" w:cs="宋体"/>
          <w:sz w:val="30"/>
          <w:szCs w:val="30"/>
          <w:shd w:val="clear" w:color="auto" w:fill="FFFFFF"/>
        </w:rPr>
        <w:t>万余个用工日的就业机会。项目实施以来，改善我县树种结构单一的境况，对促进农村经济繁荣，社会经济发展及社会稳定具有重要的意义。</w:t>
      </w:r>
    </w:p>
    <w:p>
      <w:pPr>
        <w:ind w:firstLine="750" w:firstLineChars="250"/>
        <w:rPr>
          <w:rFonts w:ascii="宋体" w:cs="宋体"/>
          <w:sz w:val="30"/>
          <w:szCs w:val="30"/>
        </w:rPr>
      </w:pPr>
      <w:r>
        <w:rPr>
          <w:rFonts w:ascii="宋体" w:hAnsi="宋体" w:cs="宋体"/>
          <w:sz w:val="30"/>
          <w:szCs w:val="30"/>
          <w:shd w:val="clear" w:color="auto" w:fill="FFFFFF"/>
        </w:rPr>
        <w:t>3</w:t>
      </w:r>
      <w:r>
        <w:rPr>
          <w:rFonts w:hint="eastAsia" w:ascii="宋体" w:hAnsi="宋体" w:cs="宋体"/>
          <w:sz w:val="30"/>
          <w:szCs w:val="30"/>
          <w:shd w:val="clear" w:color="auto" w:fill="FFFFFF"/>
        </w:rPr>
        <w:t>、生态效益</w:t>
      </w:r>
    </w:p>
    <w:p>
      <w:pPr>
        <w:ind w:firstLine="600" w:firstLineChars="200"/>
        <w:rPr>
          <w:rFonts w:ascii="宋体" w:cs="宋体"/>
          <w:sz w:val="30"/>
          <w:szCs w:val="30"/>
        </w:rPr>
      </w:pPr>
      <w:r>
        <w:rPr>
          <w:rFonts w:hint="eastAsia" w:ascii="宋体" w:hAnsi="宋体" w:cs="宋体"/>
          <w:sz w:val="30"/>
          <w:szCs w:val="30"/>
          <w:shd w:val="clear" w:color="auto" w:fill="FFFFFF"/>
        </w:rPr>
        <w:t>①森林在维护生态平衡和国土安全中处于其它任何生态系统都无可替代的主体地位，生态安全是国土安全的前提。</w:t>
      </w:r>
    </w:p>
    <w:p>
      <w:pPr>
        <w:ind w:firstLine="600" w:firstLineChars="200"/>
        <w:rPr>
          <w:rFonts w:ascii="宋体" w:cs="宋体"/>
          <w:sz w:val="30"/>
          <w:szCs w:val="30"/>
        </w:rPr>
      </w:pPr>
      <w:r>
        <w:rPr>
          <w:rFonts w:hint="eastAsia" w:ascii="宋体" w:hAnsi="宋体" w:cs="宋体"/>
          <w:sz w:val="30"/>
          <w:szCs w:val="30"/>
          <w:shd w:val="clear" w:color="auto" w:fill="FFFFFF"/>
        </w:rPr>
        <w:t>②森林能提高大气质量：一是能有效地减缓温室效应；二是主要的氧源；三是可减少氧层的耗损；四是可净化空气；五是有调节温度的功能是森林能有效保护生物多样性。</w:t>
      </w:r>
    </w:p>
    <w:p>
      <w:pPr>
        <w:ind w:firstLine="600" w:firstLineChars="200"/>
        <w:rPr>
          <w:rFonts w:ascii="宋体" w:cs="宋体"/>
          <w:sz w:val="30"/>
          <w:szCs w:val="30"/>
        </w:rPr>
      </w:pPr>
      <w:r>
        <w:rPr>
          <w:rFonts w:hint="eastAsia" w:ascii="宋体" w:hAnsi="宋体" w:cs="宋体"/>
          <w:sz w:val="30"/>
          <w:szCs w:val="30"/>
          <w:shd w:val="clear" w:color="auto" w:fill="FFFFFF"/>
        </w:rPr>
        <w:t>③森林与物种多样性、生态系统多样性、遗传多样性息息相关</w:t>
      </w:r>
      <w:r>
        <w:rPr>
          <w:rFonts w:ascii="宋体" w:hAnsi="宋体" w:cs="宋体"/>
          <w:sz w:val="30"/>
          <w:szCs w:val="30"/>
          <w:shd w:val="clear" w:color="auto" w:fill="FFFFFF"/>
        </w:rPr>
        <w:t>,</w:t>
      </w:r>
      <w:r>
        <w:rPr>
          <w:rFonts w:hint="eastAsia" w:ascii="宋体" w:hAnsi="宋体" w:cs="宋体"/>
          <w:sz w:val="30"/>
          <w:szCs w:val="30"/>
          <w:shd w:val="clear" w:color="auto" w:fill="FFFFFF"/>
        </w:rPr>
        <w:t>地球上有一半以上的生物在森林中栖息繁衍。</w:t>
      </w:r>
    </w:p>
    <w:p>
      <w:pPr>
        <w:ind w:firstLine="600" w:firstLineChars="200"/>
        <w:rPr>
          <w:rFonts w:ascii="宋体" w:cs="宋体"/>
          <w:sz w:val="30"/>
          <w:szCs w:val="30"/>
        </w:rPr>
      </w:pPr>
      <w:r>
        <w:rPr>
          <w:rFonts w:hint="eastAsia" w:ascii="宋体" w:hAnsi="宋体" w:cs="宋体"/>
          <w:sz w:val="30"/>
          <w:szCs w:val="30"/>
          <w:shd w:val="clear" w:color="auto" w:fill="FFFFFF"/>
        </w:rPr>
        <w:t>④森林可防止水土流失，土壤对降水有极强的吸收和渗透作用森林土壤的稳渗速率一般在</w:t>
      </w:r>
      <w:r>
        <w:rPr>
          <w:rFonts w:ascii="宋体" w:hAnsi="宋体" w:cs="宋体"/>
          <w:sz w:val="30"/>
          <w:szCs w:val="30"/>
          <w:shd w:val="clear" w:color="auto" w:fill="FFFFFF"/>
        </w:rPr>
        <w:t>200mm/h,</w:t>
      </w:r>
      <w:r>
        <w:rPr>
          <w:rFonts w:hint="eastAsia" w:ascii="宋体" w:hAnsi="宋体" w:cs="宋体"/>
          <w:sz w:val="30"/>
          <w:szCs w:val="30"/>
          <w:shd w:val="clear" w:color="auto" w:fill="FFFFFF"/>
        </w:rPr>
        <w:t>比世界上最大的降雨</w:t>
      </w:r>
      <w:r>
        <w:rPr>
          <w:rFonts w:ascii="宋体" w:hAnsi="宋体" w:cs="宋体"/>
          <w:sz w:val="30"/>
          <w:szCs w:val="30"/>
          <w:shd w:val="clear" w:color="auto" w:fill="FFFFFF"/>
        </w:rPr>
        <w:t>60mm/h</w:t>
      </w:r>
      <w:r>
        <w:rPr>
          <w:rFonts w:hint="eastAsia" w:ascii="宋体" w:hAnsi="宋体" w:cs="宋体"/>
          <w:sz w:val="30"/>
          <w:szCs w:val="30"/>
          <w:shd w:val="clear" w:color="auto" w:fill="FFFFFF"/>
        </w:rPr>
        <w:t>还要大得多</w:t>
      </w:r>
      <w:r>
        <w:rPr>
          <w:rFonts w:ascii="宋体" w:hAnsi="宋体" w:cs="宋体"/>
          <w:sz w:val="30"/>
          <w:szCs w:val="30"/>
          <w:shd w:val="clear" w:color="auto" w:fill="FFFFFF"/>
        </w:rPr>
        <w:t>.</w:t>
      </w:r>
      <w:r>
        <w:rPr>
          <w:rFonts w:hint="eastAsia" w:ascii="宋体" w:hAnsi="宋体" w:cs="宋体"/>
          <w:sz w:val="30"/>
          <w:szCs w:val="30"/>
          <w:shd w:val="clear" w:color="auto" w:fill="FFFFFF"/>
        </w:rPr>
        <w:t>森林的枯枝落叶层不仅可以吸收</w:t>
      </w:r>
      <w:r>
        <w:rPr>
          <w:rFonts w:ascii="宋体" w:hAnsi="宋体" w:cs="宋体"/>
          <w:sz w:val="30"/>
          <w:szCs w:val="30"/>
          <w:shd w:val="clear" w:color="auto" w:fill="FFFFFF"/>
        </w:rPr>
        <w:t>2—5mm</w:t>
      </w:r>
      <w:r>
        <w:rPr>
          <w:rFonts w:hint="eastAsia" w:ascii="宋体" w:hAnsi="宋体" w:cs="宋体"/>
          <w:sz w:val="30"/>
          <w:szCs w:val="30"/>
          <w:shd w:val="clear" w:color="auto" w:fill="FFFFFF"/>
        </w:rPr>
        <w:t>的降水</w:t>
      </w:r>
      <w:r>
        <w:rPr>
          <w:rFonts w:ascii="宋体" w:hAnsi="宋体" w:cs="宋体"/>
          <w:sz w:val="30"/>
          <w:szCs w:val="30"/>
          <w:shd w:val="clear" w:color="auto" w:fill="FFFFFF"/>
        </w:rPr>
        <w:t>,</w:t>
      </w:r>
      <w:r>
        <w:rPr>
          <w:rFonts w:hint="eastAsia" w:ascii="宋体" w:hAnsi="宋体" w:cs="宋体"/>
          <w:sz w:val="30"/>
          <w:szCs w:val="30"/>
          <w:shd w:val="clear" w:color="auto" w:fill="FFFFFF"/>
        </w:rPr>
        <w:t>还可以保护土壤免遭雨滴的冲击。</w:t>
      </w:r>
    </w:p>
    <w:p>
      <w:pPr>
        <w:ind w:firstLine="600" w:firstLineChars="200"/>
        <w:rPr>
          <w:rFonts w:ascii="宋体" w:cs="宋体"/>
          <w:sz w:val="30"/>
          <w:szCs w:val="30"/>
        </w:rPr>
      </w:pPr>
      <w:r>
        <w:rPr>
          <w:rFonts w:hint="eastAsia" w:ascii="宋体" w:hAnsi="宋体" w:cs="宋体"/>
          <w:sz w:val="30"/>
          <w:szCs w:val="30"/>
          <w:shd w:val="clear" w:color="auto" w:fill="FFFFFF"/>
        </w:rPr>
        <w:t>⑤森林可防止地力衰退，森林的根系能固持土壤</w:t>
      </w:r>
      <w:r>
        <w:rPr>
          <w:rFonts w:ascii="宋体" w:hAnsi="宋体" w:cs="宋体"/>
          <w:sz w:val="30"/>
          <w:szCs w:val="30"/>
          <w:shd w:val="clear" w:color="auto" w:fill="FFFFFF"/>
        </w:rPr>
        <w:t>,</w:t>
      </w:r>
      <w:r>
        <w:rPr>
          <w:rFonts w:hint="eastAsia" w:ascii="宋体" w:hAnsi="宋体" w:cs="宋体"/>
          <w:sz w:val="30"/>
          <w:szCs w:val="30"/>
          <w:shd w:val="clear" w:color="auto" w:fill="FFFFFF"/>
        </w:rPr>
        <w:t>涵养水源</w:t>
      </w:r>
      <w:r>
        <w:rPr>
          <w:rFonts w:ascii="宋体" w:hAnsi="宋体" w:cs="宋体"/>
          <w:sz w:val="30"/>
          <w:szCs w:val="30"/>
          <w:shd w:val="clear" w:color="auto" w:fill="FFFFFF"/>
        </w:rPr>
        <w:t>,</w:t>
      </w:r>
      <w:r>
        <w:rPr>
          <w:rFonts w:hint="eastAsia" w:ascii="宋体" w:hAnsi="宋体" w:cs="宋体"/>
          <w:sz w:val="30"/>
          <w:szCs w:val="30"/>
          <w:shd w:val="clear" w:color="auto" w:fill="FFFFFF"/>
        </w:rPr>
        <w:t>保持水土</w:t>
      </w:r>
      <w:r>
        <w:rPr>
          <w:rFonts w:ascii="宋体" w:hAnsi="宋体" w:cs="宋体"/>
          <w:sz w:val="30"/>
          <w:szCs w:val="30"/>
          <w:shd w:val="clear" w:color="auto" w:fill="FFFFFF"/>
        </w:rPr>
        <w:t>,</w:t>
      </w:r>
      <w:r>
        <w:rPr>
          <w:rFonts w:hint="eastAsia" w:ascii="宋体" w:hAnsi="宋体" w:cs="宋体"/>
          <w:sz w:val="30"/>
          <w:szCs w:val="30"/>
          <w:shd w:val="clear" w:color="auto" w:fill="FFFFFF"/>
        </w:rPr>
        <w:t>吸收利用盐分；枯枝落叶可增加有机质、腐殖质</w:t>
      </w:r>
      <w:r>
        <w:rPr>
          <w:rFonts w:ascii="宋体" w:hAnsi="宋体" w:cs="宋体"/>
          <w:sz w:val="30"/>
          <w:szCs w:val="30"/>
          <w:shd w:val="clear" w:color="auto" w:fill="FFFFFF"/>
        </w:rPr>
        <w:t>,</w:t>
      </w:r>
      <w:r>
        <w:rPr>
          <w:rFonts w:hint="eastAsia" w:ascii="宋体" w:hAnsi="宋体" w:cs="宋体"/>
          <w:sz w:val="30"/>
          <w:szCs w:val="30"/>
          <w:shd w:val="clear" w:color="auto" w:fill="FFFFFF"/>
        </w:rPr>
        <w:t>能有效地改善土壤结构</w:t>
      </w:r>
      <w:r>
        <w:rPr>
          <w:rFonts w:ascii="宋体" w:hAnsi="宋体" w:cs="宋体"/>
          <w:sz w:val="30"/>
          <w:szCs w:val="30"/>
          <w:shd w:val="clear" w:color="auto" w:fill="FFFFFF"/>
        </w:rPr>
        <w:t>,</w:t>
      </w:r>
      <w:r>
        <w:rPr>
          <w:rFonts w:hint="eastAsia" w:ascii="宋体" w:hAnsi="宋体" w:cs="宋体"/>
          <w:sz w:val="30"/>
          <w:szCs w:val="30"/>
          <w:shd w:val="clear" w:color="auto" w:fill="FFFFFF"/>
        </w:rPr>
        <w:t>提高土壤肥力。</w:t>
      </w:r>
    </w:p>
    <w:p>
      <w:pPr>
        <w:ind w:firstLine="600" w:firstLineChars="200"/>
        <w:rPr>
          <w:rFonts w:ascii="宋体" w:cs="宋体"/>
          <w:sz w:val="30"/>
          <w:szCs w:val="30"/>
        </w:rPr>
      </w:pPr>
      <w:r>
        <w:rPr>
          <w:rFonts w:hint="eastAsia" w:ascii="宋体" w:hAnsi="宋体" w:cs="宋体"/>
          <w:sz w:val="30"/>
          <w:szCs w:val="30"/>
          <w:shd w:val="clear" w:color="auto" w:fill="FFFFFF"/>
        </w:rPr>
        <w:t>⑥森林能缓解水资源危机，是“绿色水库”。森林及其土壤像“海绵”一样可吸收大量的降水</w:t>
      </w:r>
      <w:r>
        <w:rPr>
          <w:rFonts w:ascii="宋体" w:hAnsi="宋体" w:cs="宋体"/>
          <w:sz w:val="30"/>
          <w:szCs w:val="30"/>
          <w:shd w:val="clear" w:color="auto" w:fill="FFFFFF"/>
        </w:rPr>
        <w:t>,</w:t>
      </w:r>
      <w:r>
        <w:rPr>
          <w:rFonts w:hint="eastAsia" w:ascii="宋体" w:hAnsi="宋体" w:cs="宋体"/>
          <w:sz w:val="30"/>
          <w:szCs w:val="30"/>
          <w:shd w:val="clear" w:color="auto" w:fill="FFFFFF"/>
        </w:rPr>
        <w:t>并阻止和减轻洪水灾害。森林可以促进水分循环和影响大气环流</w:t>
      </w:r>
      <w:r>
        <w:rPr>
          <w:rFonts w:ascii="宋体" w:hAnsi="宋体" w:cs="宋体"/>
          <w:sz w:val="30"/>
          <w:szCs w:val="30"/>
          <w:shd w:val="clear" w:color="auto" w:fill="FFFFFF"/>
        </w:rPr>
        <w:t>,</w:t>
      </w:r>
      <w:r>
        <w:rPr>
          <w:rFonts w:hint="eastAsia" w:ascii="宋体" w:hAnsi="宋体" w:cs="宋体"/>
          <w:sz w:val="30"/>
          <w:szCs w:val="30"/>
          <w:shd w:val="clear" w:color="auto" w:fill="FFFFFF"/>
        </w:rPr>
        <w:t>增加降水</w:t>
      </w:r>
      <w:r>
        <w:rPr>
          <w:rFonts w:ascii="宋体" w:hAnsi="宋体" w:cs="宋体"/>
          <w:sz w:val="30"/>
          <w:szCs w:val="30"/>
          <w:shd w:val="clear" w:color="auto" w:fill="FFFFFF"/>
        </w:rPr>
        <w:t>,</w:t>
      </w:r>
      <w:r>
        <w:rPr>
          <w:rFonts w:hint="eastAsia" w:ascii="宋体" w:hAnsi="宋体" w:cs="宋体"/>
          <w:sz w:val="30"/>
          <w:szCs w:val="30"/>
          <w:shd w:val="clear" w:color="auto" w:fill="FFFFFF"/>
        </w:rPr>
        <w:t>起“空中水库”的作用。</w:t>
      </w:r>
    </w:p>
    <w:p>
      <w:pPr>
        <w:ind w:firstLine="600" w:firstLineChars="200"/>
        <w:rPr>
          <w:rFonts w:ascii="宋体" w:cs="宋体"/>
          <w:sz w:val="30"/>
          <w:szCs w:val="30"/>
        </w:rPr>
      </w:pPr>
      <w:r>
        <w:rPr>
          <w:rFonts w:hint="eastAsia" w:ascii="宋体" w:hAnsi="宋体" w:cs="宋体"/>
          <w:sz w:val="30"/>
          <w:szCs w:val="30"/>
          <w:shd w:val="clear" w:color="auto" w:fill="FFFFFF"/>
        </w:rPr>
        <w:t>⑦森林能消除噪声污染。</w:t>
      </w:r>
    </w:p>
    <w:p>
      <w:pPr>
        <w:ind w:firstLine="600" w:firstLineChars="200"/>
        <w:rPr>
          <w:rFonts w:ascii="宋体" w:cs="宋体"/>
          <w:sz w:val="30"/>
          <w:szCs w:val="30"/>
        </w:rPr>
      </w:pPr>
      <w:r>
        <w:rPr>
          <w:rFonts w:hint="eastAsia" w:ascii="宋体" w:hAnsi="宋体" w:cs="宋体"/>
          <w:sz w:val="30"/>
          <w:szCs w:val="30"/>
          <w:shd w:val="clear" w:color="auto" w:fill="FFFFFF"/>
        </w:rPr>
        <w:t>⑧能有效遏止沙漠化，林网超过</w:t>
      </w:r>
      <w:r>
        <w:rPr>
          <w:rFonts w:ascii="宋体" w:hAnsi="宋体" w:cs="宋体"/>
          <w:sz w:val="30"/>
          <w:szCs w:val="30"/>
          <w:shd w:val="clear" w:color="auto" w:fill="FFFFFF"/>
        </w:rPr>
        <w:t>10</w:t>
      </w:r>
      <w:r>
        <w:rPr>
          <w:rFonts w:hint="eastAsia" w:ascii="宋体" w:hAnsi="宋体" w:cs="宋体"/>
          <w:sz w:val="30"/>
          <w:szCs w:val="30"/>
          <w:shd w:val="clear" w:color="auto" w:fill="FFFFFF"/>
        </w:rPr>
        <w:t>％</w:t>
      </w:r>
      <w:r>
        <w:rPr>
          <w:rFonts w:ascii="宋体" w:hAnsi="宋体" w:cs="宋体"/>
          <w:sz w:val="30"/>
          <w:szCs w:val="30"/>
          <w:shd w:val="clear" w:color="auto" w:fill="FFFFFF"/>
        </w:rPr>
        <w:t>,</w:t>
      </w:r>
      <w:r>
        <w:rPr>
          <w:rFonts w:hint="eastAsia" w:ascii="宋体" w:hAnsi="宋体" w:cs="宋体"/>
          <w:sz w:val="30"/>
          <w:szCs w:val="30"/>
          <w:shd w:val="clear" w:color="auto" w:fill="FFFFFF"/>
        </w:rPr>
        <w:t>沙地植被盖度超过</w:t>
      </w:r>
      <w:r>
        <w:rPr>
          <w:rFonts w:ascii="宋体" w:hAnsi="宋体" w:cs="宋体"/>
          <w:sz w:val="30"/>
          <w:szCs w:val="30"/>
          <w:shd w:val="clear" w:color="auto" w:fill="FFFFFF"/>
        </w:rPr>
        <w:t>0.3,</w:t>
      </w:r>
      <w:r>
        <w:rPr>
          <w:rFonts w:hint="eastAsia" w:ascii="宋体" w:hAnsi="宋体" w:cs="宋体"/>
          <w:sz w:val="30"/>
          <w:szCs w:val="30"/>
          <w:shd w:val="clear" w:color="auto" w:fill="FFFFFF"/>
        </w:rPr>
        <w:t>沙暴的危害就会减少到最小限度</w:t>
      </w:r>
      <w:r>
        <w:rPr>
          <w:rFonts w:ascii="宋体" w:hAnsi="宋体" w:cs="宋体"/>
          <w:sz w:val="30"/>
          <w:szCs w:val="30"/>
          <w:shd w:val="clear" w:color="auto" w:fill="FFFFFF"/>
        </w:rPr>
        <w:t>.</w:t>
      </w:r>
    </w:p>
    <w:p>
      <w:pPr>
        <w:ind w:firstLine="600" w:firstLineChars="200"/>
        <w:rPr>
          <w:rFonts w:ascii="宋体" w:cs="宋体"/>
          <w:sz w:val="30"/>
          <w:szCs w:val="30"/>
        </w:rPr>
      </w:pPr>
      <w:r>
        <w:rPr>
          <w:rFonts w:ascii="宋体" w:hAnsi="宋体" w:cs="宋体"/>
          <w:sz w:val="30"/>
          <w:szCs w:val="30"/>
          <w:shd w:val="clear" w:color="auto" w:fill="FFFFFF"/>
        </w:rPr>
        <w:t>4</w:t>
      </w:r>
      <w:r>
        <w:rPr>
          <w:rFonts w:hint="eastAsia" w:ascii="宋体" w:hAnsi="宋体" w:cs="宋体"/>
          <w:sz w:val="30"/>
          <w:szCs w:val="30"/>
          <w:shd w:val="clear" w:color="auto" w:fill="FFFFFF"/>
        </w:rPr>
        <w:t>、可持续影响</w:t>
      </w:r>
    </w:p>
    <w:p>
      <w:pPr>
        <w:ind w:firstLine="600" w:firstLineChars="200"/>
        <w:rPr>
          <w:rFonts w:ascii="宋体" w:cs="宋体"/>
          <w:sz w:val="30"/>
          <w:szCs w:val="30"/>
        </w:rPr>
      </w:pPr>
      <w:r>
        <w:rPr>
          <w:rFonts w:hint="eastAsia" w:ascii="宋体" w:hAnsi="宋体" w:cs="宋体"/>
          <w:sz w:val="30"/>
          <w:szCs w:val="30"/>
          <w:shd w:val="clear" w:color="auto" w:fill="FFFFFF"/>
        </w:rPr>
        <w:t>林业生态项目的实施，既保护了辰溪县的生态环境，又增加了林农的收入，同时还产生了一定的社会效益。林区稳定，林农安心；持续发挥生态作用显著；对增加森林覆盖率、提高活立木蓄积、涵养水源、净化空气、对生态环境的保护将起到积极的作用。</w:t>
      </w:r>
    </w:p>
    <w:p>
      <w:pPr>
        <w:ind w:firstLine="600" w:firstLineChars="200"/>
        <w:rPr>
          <w:rFonts w:ascii="宋体" w:cs="宋体"/>
          <w:sz w:val="30"/>
          <w:szCs w:val="30"/>
        </w:rPr>
      </w:pPr>
      <w:r>
        <w:rPr>
          <w:rFonts w:ascii="宋体" w:hAnsi="宋体" w:cs="宋体"/>
          <w:sz w:val="30"/>
          <w:szCs w:val="30"/>
          <w:shd w:val="clear" w:color="auto" w:fill="FFFFFF"/>
        </w:rPr>
        <w:t>5</w:t>
      </w:r>
      <w:r>
        <w:rPr>
          <w:rFonts w:hint="eastAsia" w:ascii="宋体" w:hAnsi="宋体" w:cs="宋体"/>
          <w:sz w:val="30"/>
          <w:szCs w:val="30"/>
          <w:shd w:val="clear" w:color="auto" w:fill="FFFFFF"/>
        </w:rPr>
        <w:t>、满意度指标完成情况</w:t>
      </w:r>
    </w:p>
    <w:p>
      <w:pPr>
        <w:ind w:firstLine="600" w:firstLineChars="200"/>
        <w:rPr>
          <w:rFonts w:ascii="宋体" w:cs="宋体"/>
          <w:sz w:val="30"/>
          <w:szCs w:val="30"/>
        </w:rPr>
      </w:pPr>
      <w:r>
        <w:rPr>
          <w:rFonts w:hint="eastAsia" w:ascii="宋体" w:hAnsi="宋体" w:cs="宋体"/>
          <w:sz w:val="30"/>
          <w:szCs w:val="30"/>
          <w:shd w:val="clear" w:color="auto" w:fill="FFFFFF"/>
        </w:rPr>
        <w:t>林业项目的实施，营造了林区良好的生态环境及稳定的社会环境，我县林业生态、经济和社会明显增强，在很大程度上做到了让群众满意，让他们安心为绿美辰溪的建设积极努力。各方面的满意度均为</w:t>
      </w:r>
      <w:r>
        <w:rPr>
          <w:rFonts w:ascii="宋体" w:hAnsi="宋体" w:cs="宋体"/>
          <w:sz w:val="30"/>
          <w:szCs w:val="30"/>
          <w:shd w:val="clear" w:color="auto" w:fill="FFFFFF"/>
        </w:rPr>
        <w:t>100%</w:t>
      </w:r>
      <w:r>
        <w:rPr>
          <w:rFonts w:hint="eastAsia" w:ascii="宋体" w:hAnsi="宋体" w:cs="宋体"/>
          <w:sz w:val="30"/>
          <w:szCs w:val="30"/>
          <w:shd w:val="clear" w:color="auto" w:fill="FFFFFF"/>
        </w:rPr>
        <w:t>。</w:t>
      </w:r>
    </w:p>
    <w:p>
      <w:pPr>
        <w:ind w:firstLine="600" w:firstLineChars="200"/>
        <w:rPr>
          <w:rFonts w:ascii="宋体" w:cs="宋体"/>
          <w:sz w:val="30"/>
          <w:szCs w:val="30"/>
        </w:rPr>
      </w:pPr>
      <w:r>
        <w:rPr>
          <w:rFonts w:hint="eastAsia" w:ascii="宋体" w:hAnsi="宋体" w:cs="宋体"/>
          <w:sz w:val="30"/>
          <w:szCs w:val="30"/>
          <w:lang w:val="en-US" w:eastAsia="zh-CN"/>
        </w:rPr>
        <w:t>四、</w:t>
      </w:r>
      <w:r>
        <w:rPr>
          <w:rFonts w:hint="eastAsia" w:ascii="宋体" w:hAnsi="宋体" w:cs="宋体"/>
          <w:sz w:val="30"/>
          <w:szCs w:val="30"/>
        </w:rPr>
        <w:t>存在的问题及原因分析</w:t>
      </w:r>
    </w:p>
    <w:p>
      <w:pPr>
        <w:ind w:firstLine="600" w:firstLineChars="200"/>
        <w:rPr>
          <w:rFonts w:ascii="宋体" w:cs="宋体"/>
          <w:sz w:val="30"/>
          <w:szCs w:val="30"/>
        </w:rPr>
      </w:pPr>
      <w:r>
        <w:rPr>
          <w:rFonts w:hint="eastAsia" w:ascii="宋体" w:hAnsi="宋体" w:cs="宋体"/>
          <w:sz w:val="30"/>
          <w:szCs w:val="30"/>
          <w:shd w:val="clear" w:color="auto" w:fill="FFFFFF"/>
        </w:rPr>
        <w:t>公用经费、专项工作经费缺口大，财政预算严重不足。但工作任务仍然繁重，不仅承担着全县林业生态建设和保护的重任，近年，还承担着生态立县、三边绿化、秀美村庄建设、裸露山地治理等多项工作任务，专项资金保障压力大，而财政每年预算安排的公用经费只能保证行政运行和缴纳五险两金，专项业务工作经费较少，不利于全县林业各项工作的推进与开展。</w:t>
      </w:r>
    </w:p>
    <w:p>
      <w:pPr>
        <w:ind w:firstLine="600" w:firstLineChars="200"/>
        <w:rPr>
          <w:rFonts w:hint="default" w:ascii="宋体" w:eastAsia="宋体" w:cs="宋体"/>
          <w:sz w:val="30"/>
          <w:szCs w:val="30"/>
          <w:lang w:val="en-US" w:eastAsia="zh-CN"/>
        </w:rPr>
      </w:pPr>
      <w:r>
        <w:rPr>
          <w:rFonts w:hint="eastAsia" w:ascii="宋体" w:hAnsi="宋体" w:cs="宋体"/>
          <w:sz w:val="30"/>
          <w:szCs w:val="30"/>
          <w:lang w:val="en-US" w:eastAsia="zh-CN"/>
        </w:rPr>
        <w:t>五</w:t>
      </w:r>
      <w:r>
        <w:rPr>
          <w:rFonts w:hint="eastAsia" w:ascii="宋体" w:hAnsi="宋体" w:cs="宋体"/>
          <w:sz w:val="30"/>
          <w:szCs w:val="30"/>
        </w:rPr>
        <w:t>、</w:t>
      </w:r>
      <w:r>
        <w:rPr>
          <w:rFonts w:hint="eastAsia" w:ascii="宋体" w:hAnsi="宋体" w:cs="宋体"/>
          <w:sz w:val="30"/>
          <w:szCs w:val="30"/>
          <w:lang w:val="en-US" w:eastAsia="zh-CN"/>
        </w:rPr>
        <w:t>整改措施或建议</w:t>
      </w:r>
    </w:p>
    <w:p>
      <w:pPr>
        <w:ind w:firstLine="600" w:firstLineChars="200"/>
        <w:rPr>
          <w:rFonts w:hint="eastAsia" w:ascii="宋体" w:hAnsi="宋体" w:cs="宋体"/>
          <w:sz w:val="30"/>
          <w:szCs w:val="30"/>
          <w:shd w:val="clear" w:color="auto" w:fill="FFFFFF"/>
        </w:rPr>
      </w:pPr>
      <w:r>
        <w:rPr>
          <w:rFonts w:hint="eastAsia" w:ascii="宋体" w:hAnsi="宋体" w:cs="宋体"/>
          <w:sz w:val="30"/>
          <w:szCs w:val="30"/>
          <w:shd w:val="clear" w:color="auto" w:fill="FFFFFF"/>
        </w:rPr>
        <w:t>我单位行政事业性收费逐步取消和降标，严重影响非税收入返还弥补我局公用经费不足。</w:t>
      </w:r>
      <w:r>
        <w:rPr>
          <w:rFonts w:ascii="宋体" w:hAnsi="宋体" w:cs="宋体"/>
          <w:sz w:val="30"/>
          <w:szCs w:val="30"/>
          <w:shd w:val="clear" w:color="auto" w:fill="FFFFFF"/>
        </w:rPr>
        <w:t>1</w:t>
      </w:r>
      <w:r>
        <w:rPr>
          <w:rFonts w:hint="eastAsia" w:ascii="宋体" w:hAnsi="宋体" w:cs="宋体"/>
          <w:sz w:val="30"/>
          <w:szCs w:val="30"/>
          <w:shd w:val="clear" w:color="auto" w:fill="FFFFFF"/>
        </w:rPr>
        <w:t>、</w:t>
      </w:r>
      <w:r>
        <w:rPr>
          <w:rFonts w:ascii="宋体" w:hAnsi="宋体" w:cs="宋体"/>
          <w:sz w:val="30"/>
          <w:szCs w:val="30"/>
          <w:shd w:val="clear" w:color="auto" w:fill="FFFFFF"/>
        </w:rPr>
        <w:t>2014</w:t>
      </w:r>
      <w:r>
        <w:rPr>
          <w:rFonts w:hint="eastAsia" w:ascii="宋体" w:hAnsi="宋体" w:cs="宋体"/>
          <w:sz w:val="30"/>
          <w:szCs w:val="30"/>
          <w:shd w:val="clear" w:color="auto" w:fill="FFFFFF"/>
        </w:rPr>
        <w:t>年财政部财税〔</w:t>
      </w:r>
      <w:r>
        <w:rPr>
          <w:rFonts w:ascii="宋体" w:hAnsi="宋体" w:cs="宋体"/>
          <w:sz w:val="30"/>
          <w:szCs w:val="30"/>
          <w:shd w:val="clear" w:color="auto" w:fill="FFFFFF"/>
        </w:rPr>
        <w:t>2014</w:t>
      </w:r>
      <w:r>
        <w:rPr>
          <w:rFonts w:hint="eastAsia" w:ascii="宋体" w:hAnsi="宋体" w:cs="宋体"/>
          <w:sz w:val="30"/>
          <w:szCs w:val="30"/>
          <w:shd w:val="clear" w:color="auto" w:fill="FFFFFF"/>
        </w:rPr>
        <w:t>〕</w:t>
      </w:r>
      <w:r>
        <w:rPr>
          <w:rFonts w:ascii="宋体" w:hAnsi="宋体" w:cs="宋体"/>
          <w:sz w:val="30"/>
          <w:szCs w:val="30"/>
          <w:shd w:val="clear" w:color="auto" w:fill="FFFFFF"/>
        </w:rPr>
        <w:t>101</w:t>
      </w:r>
      <w:r>
        <w:rPr>
          <w:rFonts w:hint="eastAsia" w:ascii="宋体" w:hAnsi="宋体" w:cs="宋体"/>
          <w:sz w:val="30"/>
          <w:szCs w:val="30"/>
          <w:shd w:val="clear" w:color="auto" w:fill="FFFFFF"/>
        </w:rPr>
        <w:t>号免征收国内森林植物检疫费、林权证工本费、林权勘测费。</w:t>
      </w:r>
      <w:r>
        <w:rPr>
          <w:rFonts w:ascii="宋体" w:hAnsi="宋体" w:cs="宋体"/>
          <w:sz w:val="30"/>
          <w:szCs w:val="30"/>
          <w:shd w:val="clear" w:color="auto" w:fill="FFFFFF"/>
        </w:rPr>
        <w:t>2</w:t>
      </w:r>
      <w:r>
        <w:rPr>
          <w:rFonts w:hint="eastAsia" w:ascii="宋体" w:hAnsi="宋体" w:cs="宋体"/>
          <w:sz w:val="30"/>
          <w:szCs w:val="30"/>
          <w:shd w:val="clear" w:color="auto" w:fill="FFFFFF"/>
        </w:rPr>
        <w:t>、</w:t>
      </w:r>
      <w:r>
        <w:rPr>
          <w:rFonts w:ascii="宋体" w:hAnsi="宋体" w:cs="宋体"/>
          <w:sz w:val="30"/>
          <w:szCs w:val="30"/>
          <w:shd w:val="clear" w:color="auto" w:fill="FFFFFF"/>
        </w:rPr>
        <w:t>2016</w:t>
      </w:r>
      <w:r>
        <w:rPr>
          <w:rFonts w:hint="eastAsia" w:ascii="宋体" w:hAnsi="宋体" w:cs="宋体"/>
          <w:sz w:val="30"/>
          <w:szCs w:val="30"/>
          <w:shd w:val="clear" w:color="auto" w:fill="FFFFFF"/>
        </w:rPr>
        <w:t>年湘发改价服〔</w:t>
      </w:r>
      <w:r>
        <w:rPr>
          <w:rFonts w:ascii="宋体" w:hAnsi="宋体" w:cs="宋体"/>
          <w:sz w:val="30"/>
          <w:szCs w:val="30"/>
          <w:shd w:val="clear" w:color="auto" w:fill="FFFFFF"/>
        </w:rPr>
        <w:t>2016</w:t>
      </w:r>
      <w:r>
        <w:rPr>
          <w:rFonts w:hint="eastAsia" w:ascii="宋体" w:hAnsi="宋体" w:cs="宋体"/>
          <w:sz w:val="30"/>
          <w:szCs w:val="30"/>
          <w:shd w:val="clear" w:color="auto" w:fill="FFFFFF"/>
        </w:rPr>
        <w:t>〕</w:t>
      </w:r>
      <w:r>
        <w:rPr>
          <w:rFonts w:ascii="宋体" w:hAnsi="宋体" w:cs="宋体"/>
          <w:sz w:val="30"/>
          <w:szCs w:val="30"/>
          <w:shd w:val="clear" w:color="auto" w:fill="FFFFFF"/>
        </w:rPr>
        <w:t>144</w:t>
      </w:r>
      <w:r>
        <w:rPr>
          <w:rFonts w:hint="eastAsia" w:ascii="宋体" w:hAnsi="宋体" w:cs="宋体"/>
          <w:sz w:val="30"/>
          <w:szCs w:val="30"/>
          <w:shd w:val="clear" w:color="auto" w:fill="FFFFFF"/>
        </w:rPr>
        <w:t>号降标</w:t>
      </w:r>
      <w:r>
        <w:rPr>
          <w:rFonts w:ascii="宋体" w:hAnsi="宋体" w:cs="宋体"/>
          <w:sz w:val="30"/>
          <w:szCs w:val="30"/>
          <w:shd w:val="clear" w:color="auto" w:fill="FFFFFF"/>
        </w:rPr>
        <w:t>30%</w:t>
      </w:r>
      <w:r>
        <w:rPr>
          <w:rFonts w:hint="eastAsia" w:ascii="宋体" w:hAnsi="宋体" w:cs="宋体"/>
          <w:sz w:val="30"/>
          <w:szCs w:val="30"/>
          <w:shd w:val="clear" w:color="auto" w:fill="FFFFFF"/>
        </w:rPr>
        <w:t>的森林资源调查、林业技术鉴定、造林规划设计及验收。</w:t>
      </w:r>
      <w:r>
        <w:rPr>
          <w:rFonts w:ascii="宋体" w:hAnsi="宋体" w:cs="宋体"/>
          <w:sz w:val="30"/>
          <w:szCs w:val="30"/>
          <w:shd w:val="clear" w:color="auto" w:fill="FFFFFF"/>
        </w:rPr>
        <w:t>3</w:t>
      </w:r>
      <w:r>
        <w:rPr>
          <w:rFonts w:hint="eastAsia" w:ascii="宋体" w:hAnsi="宋体" w:cs="宋体"/>
          <w:sz w:val="30"/>
          <w:szCs w:val="30"/>
          <w:shd w:val="clear" w:color="auto" w:fill="FFFFFF"/>
        </w:rPr>
        <w:t>、</w:t>
      </w:r>
      <w:r>
        <w:rPr>
          <w:rFonts w:ascii="宋体" w:hAnsi="宋体" w:cs="宋体"/>
          <w:sz w:val="30"/>
          <w:szCs w:val="30"/>
          <w:shd w:val="clear" w:color="auto" w:fill="FFFFFF"/>
        </w:rPr>
        <w:t>2016</w:t>
      </w:r>
      <w:r>
        <w:rPr>
          <w:rFonts w:hint="eastAsia" w:ascii="宋体" w:hAnsi="宋体" w:cs="宋体"/>
          <w:sz w:val="30"/>
          <w:szCs w:val="30"/>
          <w:shd w:val="clear" w:color="auto" w:fill="FFFFFF"/>
        </w:rPr>
        <w:t>年财政部财税〔</w:t>
      </w:r>
      <w:r>
        <w:rPr>
          <w:rFonts w:ascii="宋体" w:hAnsi="宋体" w:cs="宋体"/>
          <w:sz w:val="30"/>
          <w:szCs w:val="30"/>
          <w:shd w:val="clear" w:color="auto" w:fill="FFFFFF"/>
        </w:rPr>
        <w:t>2016</w:t>
      </w:r>
      <w:r>
        <w:rPr>
          <w:rFonts w:hint="eastAsia" w:ascii="宋体" w:hAnsi="宋体" w:cs="宋体"/>
          <w:sz w:val="30"/>
          <w:szCs w:val="30"/>
          <w:shd w:val="clear" w:color="auto" w:fill="FFFFFF"/>
        </w:rPr>
        <w:t>〕</w:t>
      </w:r>
      <w:r>
        <w:rPr>
          <w:rFonts w:ascii="宋体" w:hAnsi="宋体" w:cs="宋体"/>
          <w:sz w:val="30"/>
          <w:szCs w:val="30"/>
          <w:shd w:val="clear" w:color="auto" w:fill="FFFFFF"/>
        </w:rPr>
        <w:t>11</w:t>
      </w:r>
      <w:r>
        <w:rPr>
          <w:rFonts w:hint="eastAsia" w:ascii="宋体" w:hAnsi="宋体" w:cs="宋体"/>
          <w:sz w:val="30"/>
          <w:szCs w:val="30"/>
          <w:shd w:val="clear" w:color="auto" w:fill="FFFFFF"/>
        </w:rPr>
        <w:t>号文件第二条规定：将育林基金征收标准降为零，因此，我局正常的行政运转面临着前所未有的困难，全县林业管理的各项专项工作更是缺乏经费保障，无法推进，我们建议：增加财政预算拨款。一是提高人员公用经费预算，二是增加林业专项工作经费的预算。</w:t>
      </w:r>
    </w:p>
    <w:p>
      <w:pPr>
        <w:numPr>
          <w:ilvl w:val="0"/>
          <w:numId w:val="5"/>
        </w:numPr>
        <w:ind w:firstLine="600" w:firstLineChars="200"/>
        <w:rPr>
          <w:rFonts w:hint="eastAsia" w:ascii="宋体" w:hAnsi="宋体" w:cs="宋体"/>
          <w:sz w:val="30"/>
          <w:szCs w:val="30"/>
          <w:shd w:val="clear" w:color="auto" w:fill="FFFFFF"/>
          <w:lang w:val="en-US" w:eastAsia="zh-CN"/>
        </w:rPr>
      </w:pPr>
      <w:r>
        <w:rPr>
          <w:rFonts w:hint="eastAsia" w:ascii="宋体" w:hAnsi="宋体" w:cs="宋体"/>
          <w:sz w:val="30"/>
          <w:szCs w:val="30"/>
          <w:shd w:val="clear" w:color="auto" w:fill="FFFFFF"/>
          <w:lang w:val="en-US" w:eastAsia="zh-CN"/>
        </w:rPr>
        <w:t>其他需要说明的问题</w:t>
      </w:r>
    </w:p>
    <w:p>
      <w:pPr>
        <w:numPr>
          <w:ilvl w:val="0"/>
          <w:numId w:val="0"/>
        </w:numPr>
        <w:rPr>
          <w:rFonts w:hint="default" w:ascii="宋体" w:hAnsi="宋体" w:cs="宋体"/>
          <w:sz w:val="30"/>
          <w:szCs w:val="30"/>
          <w:shd w:val="clear" w:color="auto" w:fill="FFFFFF"/>
          <w:lang w:val="en-US" w:eastAsia="zh-CN"/>
        </w:rPr>
      </w:pPr>
      <w:r>
        <w:rPr>
          <w:rFonts w:hint="eastAsia" w:ascii="宋体" w:hAnsi="宋体" w:cs="宋体"/>
          <w:sz w:val="30"/>
          <w:szCs w:val="30"/>
          <w:shd w:val="clear" w:color="auto" w:fill="FFFFFF"/>
          <w:lang w:val="en-US" w:eastAsia="zh-CN"/>
        </w:rPr>
        <w:t xml:space="preserve">      无</w:t>
      </w:r>
    </w:p>
    <w:p>
      <w:pPr>
        <w:widowControl/>
        <w:spacing w:line="400" w:lineRule="exact"/>
        <w:jc w:val="left"/>
        <w:rPr>
          <w:rFonts w:ascii="仿宋" w:hAnsi="仿宋" w:eastAsia="仿宋" w:cs="仿宋_GB2312"/>
          <w:kern w:val="0"/>
          <w:sz w:val="28"/>
          <w:szCs w:val="28"/>
        </w:rPr>
      </w:pPr>
      <w:r>
        <w:rPr>
          <w:rFonts w:hint="eastAsia" w:ascii="仿宋" w:hAnsi="仿宋" w:eastAsia="仿宋" w:cs="仿宋_GB2312"/>
          <w:kern w:val="0"/>
          <w:sz w:val="28"/>
          <w:szCs w:val="28"/>
        </w:rPr>
        <w:t>附件</w:t>
      </w:r>
      <w:r>
        <w:rPr>
          <w:rFonts w:ascii="仿宋" w:hAnsi="仿宋" w:eastAsia="仿宋" w:cs="仿宋_GB2312"/>
          <w:kern w:val="0"/>
          <w:sz w:val="28"/>
          <w:szCs w:val="28"/>
        </w:rPr>
        <w:t>2</w:t>
      </w:r>
      <w:r>
        <w:rPr>
          <w:rFonts w:hint="eastAsia" w:ascii="仿宋" w:hAnsi="仿宋" w:eastAsia="仿宋" w:cs="仿宋_GB2312"/>
          <w:kern w:val="0"/>
          <w:sz w:val="28"/>
          <w:szCs w:val="28"/>
        </w:rPr>
        <w:t>：</w:t>
      </w:r>
    </w:p>
    <w:p>
      <w:pPr>
        <w:widowControl/>
        <w:spacing w:line="600" w:lineRule="atLeast"/>
        <w:jc w:val="center"/>
        <w:rPr>
          <w:rFonts w:ascii="仿宋" w:hAnsi="仿宋" w:eastAsia="仿宋" w:cs="宋体"/>
          <w:kern w:val="0"/>
          <w:sz w:val="28"/>
          <w:szCs w:val="28"/>
        </w:rPr>
      </w:pPr>
      <w:r>
        <w:rPr>
          <w:rFonts w:hint="eastAsia" w:ascii="仿宋" w:hAnsi="仿宋" w:eastAsia="仿宋" w:cs="宋体"/>
          <w:b/>
          <w:color w:val="000000"/>
          <w:kern w:val="0"/>
          <w:sz w:val="28"/>
          <w:szCs w:val="28"/>
        </w:rPr>
        <w:t>部门整体支出绩效评价指标体系评分表</w:t>
      </w:r>
    </w:p>
    <w:tbl>
      <w:tblPr>
        <w:tblStyle w:val="6"/>
        <w:tblW w:w="975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69"/>
        <w:gridCol w:w="1049"/>
        <w:gridCol w:w="709"/>
        <w:gridCol w:w="4536"/>
        <w:gridCol w:w="1899"/>
        <w:gridCol w:w="79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 w:hRule="atLeast"/>
          <w:jc w:val="center"/>
        </w:trPr>
        <w:tc>
          <w:tcPr>
            <w:tcW w:w="769"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68" w:lineRule="atLeast"/>
              <w:jc w:val="center"/>
              <w:rPr>
                <w:rFonts w:ascii="仿宋" w:hAnsi="仿宋" w:eastAsia="仿宋" w:cs="宋体"/>
                <w:kern w:val="0"/>
                <w:sz w:val="24"/>
                <w:szCs w:val="24"/>
              </w:rPr>
            </w:pPr>
            <w:r>
              <w:rPr>
                <w:rFonts w:ascii="仿宋" w:hAnsi="仿宋" w:eastAsia="仿宋" w:cs="Arial"/>
                <w:b/>
                <w:bCs/>
                <w:kern w:val="0"/>
                <w:sz w:val="24"/>
                <w:szCs w:val="24"/>
              </w:rPr>
              <w:t>一级指标</w:t>
            </w:r>
          </w:p>
        </w:tc>
        <w:tc>
          <w:tcPr>
            <w:tcW w:w="1049"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68" w:lineRule="atLeast"/>
              <w:jc w:val="center"/>
              <w:rPr>
                <w:rFonts w:ascii="仿宋" w:hAnsi="仿宋" w:eastAsia="仿宋" w:cs="宋体"/>
                <w:kern w:val="0"/>
                <w:sz w:val="24"/>
                <w:szCs w:val="24"/>
              </w:rPr>
            </w:pPr>
            <w:r>
              <w:rPr>
                <w:rFonts w:ascii="仿宋" w:hAnsi="仿宋" w:eastAsia="仿宋" w:cs="Arial"/>
                <w:b/>
                <w:bCs/>
                <w:kern w:val="0"/>
                <w:sz w:val="24"/>
                <w:szCs w:val="24"/>
              </w:rPr>
              <w:t>二级指标</w:t>
            </w:r>
          </w:p>
        </w:tc>
        <w:tc>
          <w:tcPr>
            <w:tcW w:w="5245" w:type="dxa"/>
            <w:gridSpan w:val="2"/>
            <w:tcBorders>
              <w:top w:val="single" w:color="000000" w:sz="4" w:space="0"/>
              <w:left w:val="single" w:color="000000" w:sz="4" w:space="0"/>
              <w:bottom w:val="single" w:color="000000" w:sz="4" w:space="0"/>
              <w:right w:val="single" w:color="auto" w:sz="4" w:space="0"/>
            </w:tcBorders>
            <w:vAlign w:val="center"/>
          </w:tcPr>
          <w:p>
            <w:pPr>
              <w:widowControl/>
              <w:spacing w:line="68" w:lineRule="atLeast"/>
              <w:jc w:val="center"/>
              <w:rPr>
                <w:rFonts w:ascii="仿宋" w:hAnsi="仿宋" w:eastAsia="仿宋" w:cs="宋体"/>
                <w:kern w:val="0"/>
                <w:sz w:val="24"/>
                <w:szCs w:val="24"/>
              </w:rPr>
            </w:pPr>
            <w:r>
              <w:rPr>
                <w:rFonts w:ascii="仿宋" w:hAnsi="仿宋" w:eastAsia="仿宋" w:cs="Arial"/>
                <w:b/>
                <w:bCs/>
                <w:kern w:val="0"/>
                <w:sz w:val="24"/>
                <w:szCs w:val="24"/>
              </w:rPr>
              <w:t>三级指标</w:t>
            </w:r>
          </w:p>
        </w:tc>
        <w:tc>
          <w:tcPr>
            <w:tcW w:w="1899" w:type="dxa"/>
            <w:vMerge w:val="restart"/>
            <w:tcBorders>
              <w:top w:val="single" w:color="000000" w:sz="4" w:space="0"/>
              <w:left w:val="single" w:color="auto" w:sz="4" w:space="0"/>
              <w:bottom w:val="single" w:color="000000" w:sz="4" w:space="0"/>
              <w:right w:val="single" w:color="auto" w:sz="4" w:space="0"/>
            </w:tcBorders>
            <w:vAlign w:val="center"/>
          </w:tcPr>
          <w:p>
            <w:pPr>
              <w:widowControl/>
              <w:spacing w:line="68" w:lineRule="atLeast"/>
              <w:jc w:val="center"/>
              <w:rPr>
                <w:rFonts w:ascii="仿宋" w:hAnsi="仿宋" w:eastAsia="仿宋" w:cs="宋体"/>
                <w:kern w:val="0"/>
                <w:sz w:val="24"/>
                <w:szCs w:val="24"/>
              </w:rPr>
            </w:pPr>
            <w:r>
              <w:rPr>
                <w:rFonts w:ascii="仿宋" w:hAnsi="仿宋" w:eastAsia="仿宋" w:cs="Arial"/>
                <w:b/>
                <w:bCs/>
                <w:kern w:val="0"/>
                <w:sz w:val="24"/>
                <w:szCs w:val="24"/>
              </w:rPr>
              <w:t>评分标准</w:t>
            </w:r>
          </w:p>
        </w:tc>
        <w:tc>
          <w:tcPr>
            <w:tcW w:w="794" w:type="dxa"/>
            <w:vMerge w:val="restart"/>
            <w:tcBorders>
              <w:top w:val="single" w:color="000000" w:sz="4" w:space="0"/>
              <w:left w:val="single" w:color="auto" w:sz="4" w:space="0"/>
              <w:bottom w:val="single" w:color="000000" w:sz="4" w:space="0"/>
              <w:right w:val="single" w:color="auto" w:sz="4" w:space="0"/>
            </w:tcBorders>
            <w:vAlign w:val="center"/>
          </w:tcPr>
          <w:p>
            <w:pPr>
              <w:widowControl/>
              <w:spacing w:line="68" w:lineRule="atLeast"/>
              <w:jc w:val="center"/>
              <w:rPr>
                <w:rFonts w:ascii="仿宋" w:hAnsi="仿宋" w:eastAsia="仿宋" w:cs="宋体"/>
                <w:kern w:val="0"/>
                <w:sz w:val="24"/>
                <w:szCs w:val="24"/>
              </w:rPr>
            </w:pPr>
            <w:r>
              <w:rPr>
                <w:rFonts w:ascii="仿宋" w:hAnsi="仿宋" w:eastAsia="仿宋" w:cs="Arial"/>
                <w:b/>
                <w:bCs/>
                <w:kern w:val="0"/>
                <w:sz w:val="24"/>
                <w:szCs w:val="24"/>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 w:hRule="atLeast"/>
          <w:jc w:val="center"/>
        </w:trPr>
        <w:tc>
          <w:tcPr>
            <w:tcW w:w="76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68" w:lineRule="atLeast"/>
              <w:jc w:val="center"/>
              <w:rPr>
                <w:rFonts w:ascii="仿宋" w:hAnsi="仿宋" w:eastAsia="仿宋" w:cs="宋体"/>
                <w:kern w:val="0"/>
                <w:sz w:val="24"/>
                <w:szCs w:val="24"/>
              </w:rPr>
            </w:pPr>
            <w:r>
              <w:rPr>
                <w:rFonts w:ascii="仿宋" w:hAnsi="仿宋" w:eastAsia="仿宋" w:cs="Arial"/>
                <w:b/>
                <w:bCs/>
                <w:kern w:val="0"/>
                <w:sz w:val="24"/>
                <w:szCs w:val="24"/>
              </w:rPr>
              <w:t>指标名称</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68" w:lineRule="atLeast"/>
              <w:jc w:val="center"/>
              <w:rPr>
                <w:rFonts w:ascii="仿宋" w:hAnsi="仿宋" w:eastAsia="仿宋" w:cs="宋体"/>
                <w:kern w:val="0"/>
                <w:sz w:val="24"/>
                <w:szCs w:val="24"/>
              </w:rPr>
            </w:pPr>
            <w:r>
              <w:rPr>
                <w:rFonts w:ascii="仿宋" w:hAnsi="仿宋" w:eastAsia="仿宋" w:cs="Arial"/>
                <w:b/>
                <w:bCs/>
                <w:kern w:val="0"/>
                <w:sz w:val="24"/>
                <w:szCs w:val="24"/>
              </w:rPr>
              <w:t>指标解释说明</w:t>
            </w:r>
          </w:p>
        </w:tc>
        <w:tc>
          <w:tcPr>
            <w:tcW w:w="1899" w:type="dxa"/>
            <w:vMerge w:val="continue"/>
            <w:tcBorders>
              <w:top w:val="single" w:color="000000" w:sz="4" w:space="0"/>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4"/>
                <w:szCs w:val="24"/>
              </w:rPr>
            </w:pPr>
          </w:p>
        </w:tc>
        <w:tc>
          <w:tcPr>
            <w:tcW w:w="794" w:type="dxa"/>
            <w:vMerge w:val="continue"/>
            <w:tcBorders>
              <w:top w:val="single" w:color="000000" w:sz="4" w:space="0"/>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71" w:hRule="atLeast"/>
          <w:jc w:val="center"/>
        </w:trPr>
        <w:tc>
          <w:tcPr>
            <w:tcW w:w="769" w:type="dxa"/>
            <w:vMerge w:val="restart"/>
            <w:tcBorders>
              <w:top w:val="single" w:color="000000" w:sz="4" w:space="0"/>
              <w:left w:val="single" w:color="000000" w:sz="4" w:space="0"/>
              <w:right w:val="single" w:color="000000" w:sz="4" w:space="0"/>
            </w:tcBorders>
          </w:tcPr>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r>
              <w:rPr>
                <w:rFonts w:ascii="仿宋" w:hAnsi="仿宋" w:eastAsia="仿宋" w:cs="Arial"/>
                <w:kern w:val="0"/>
                <w:sz w:val="24"/>
                <w:szCs w:val="24"/>
              </w:rPr>
              <w:t>投入（15</w:t>
            </w:r>
            <w:r>
              <w:rPr>
                <w:rFonts w:hint="eastAsia" w:ascii="仿宋" w:hAnsi="仿宋" w:eastAsia="仿宋" w:cs="Arial"/>
                <w:kern w:val="0"/>
                <w:sz w:val="24"/>
                <w:szCs w:val="24"/>
              </w:rPr>
              <w:t>分</w:t>
            </w:r>
            <w:r>
              <w:rPr>
                <w:rFonts w:ascii="仿宋" w:hAnsi="仿宋" w:eastAsia="仿宋" w:cs="Arial"/>
                <w:kern w:val="0"/>
                <w:sz w:val="24"/>
                <w:szCs w:val="24"/>
              </w:rPr>
              <w:t>）</w:t>
            </w: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宋体"/>
                <w:kern w:val="0"/>
                <w:sz w:val="24"/>
                <w:szCs w:val="24"/>
              </w:rPr>
            </w:pPr>
            <w:r>
              <w:rPr>
                <w:rFonts w:ascii="仿宋" w:hAnsi="仿宋" w:eastAsia="仿宋" w:cs="Arial"/>
                <w:kern w:val="0"/>
                <w:sz w:val="24"/>
                <w:szCs w:val="24"/>
              </w:rPr>
              <w:t>投入（15</w:t>
            </w:r>
            <w:r>
              <w:rPr>
                <w:rFonts w:hint="eastAsia" w:ascii="仿宋" w:hAnsi="仿宋" w:eastAsia="仿宋" w:cs="Arial"/>
                <w:kern w:val="0"/>
                <w:sz w:val="24"/>
                <w:szCs w:val="24"/>
              </w:rPr>
              <w:t>分</w:t>
            </w:r>
            <w:r>
              <w:rPr>
                <w:rFonts w:ascii="仿宋" w:hAnsi="仿宋" w:eastAsia="仿宋" w:cs="Arial"/>
                <w:kern w:val="0"/>
                <w:sz w:val="24"/>
                <w:szCs w:val="24"/>
              </w:rPr>
              <w:t>）</w:t>
            </w:r>
          </w:p>
        </w:tc>
        <w:tc>
          <w:tcPr>
            <w:tcW w:w="1049" w:type="dxa"/>
            <w:vMerge w:val="restart"/>
            <w:tcBorders>
              <w:top w:val="single" w:color="000000" w:sz="4" w:space="0"/>
              <w:left w:val="single" w:color="000000" w:sz="4" w:space="0"/>
              <w:right w:val="single" w:color="000000" w:sz="4" w:space="0"/>
            </w:tcBorders>
          </w:tcPr>
          <w:p>
            <w:pPr>
              <w:widowControl/>
              <w:spacing w:line="240" w:lineRule="exact"/>
              <w:jc w:val="left"/>
              <w:rPr>
                <w:rFonts w:ascii="仿宋" w:hAnsi="仿宋" w:eastAsia="仿宋" w:cs="Arial"/>
                <w:kern w:val="0"/>
                <w:sz w:val="24"/>
                <w:szCs w:val="24"/>
              </w:rPr>
            </w:pPr>
          </w:p>
          <w:p>
            <w:pPr>
              <w:widowControl/>
              <w:spacing w:line="240" w:lineRule="exact"/>
              <w:jc w:val="left"/>
              <w:rPr>
                <w:rFonts w:ascii="仿宋" w:hAnsi="仿宋" w:eastAsia="仿宋" w:cs="Arial"/>
                <w:kern w:val="0"/>
                <w:sz w:val="24"/>
                <w:szCs w:val="24"/>
              </w:rPr>
            </w:pPr>
          </w:p>
          <w:p>
            <w:pPr>
              <w:widowControl/>
              <w:spacing w:line="240" w:lineRule="exact"/>
              <w:jc w:val="left"/>
              <w:rPr>
                <w:rFonts w:ascii="仿宋" w:hAnsi="仿宋" w:eastAsia="仿宋" w:cs="Arial"/>
                <w:kern w:val="0"/>
                <w:sz w:val="24"/>
                <w:szCs w:val="24"/>
              </w:rPr>
            </w:pPr>
          </w:p>
          <w:p>
            <w:pPr>
              <w:widowControl/>
              <w:spacing w:line="240" w:lineRule="exact"/>
              <w:jc w:val="left"/>
              <w:rPr>
                <w:rFonts w:ascii="仿宋" w:hAnsi="仿宋" w:eastAsia="仿宋" w:cs="Arial"/>
                <w:kern w:val="0"/>
                <w:sz w:val="24"/>
                <w:szCs w:val="24"/>
              </w:rPr>
            </w:pPr>
          </w:p>
          <w:p>
            <w:pPr>
              <w:widowControl/>
              <w:spacing w:line="240" w:lineRule="exact"/>
              <w:jc w:val="left"/>
              <w:rPr>
                <w:rFonts w:ascii="仿宋" w:hAnsi="仿宋" w:eastAsia="仿宋" w:cs="Arial"/>
                <w:kern w:val="0"/>
                <w:sz w:val="24"/>
                <w:szCs w:val="24"/>
              </w:rPr>
            </w:pPr>
          </w:p>
          <w:p>
            <w:pPr>
              <w:widowControl/>
              <w:spacing w:line="240" w:lineRule="exact"/>
              <w:jc w:val="left"/>
              <w:rPr>
                <w:rFonts w:ascii="仿宋" w:hAnsi="仿宋" w:eastAsia="仿宋" w:cs="Arial"/>
                <w:kern w:val="0"/>
                <w:sz w:val="24"/>
                <w:szCs w:val="24"/>
              </w:rPr>
            </w:pPr>
          </w:p>
          <w:p>
            <w:pPr>
              <w:widowControl/>
              <w:spacing w:line="240" w:lineRule="exact"/>
              <w:jc w:val="left"/>
              <w:rPr>
                <w:rFonts w:ascii="仿宋" w:hAnsi="仿宋" w:eastAsia="仿宋" w:cs="Arial"/>
                <w:kern w:val="0"/>
                <w:sz w:val="24"/>
                <w:szCs w:val="24"/>
              </w:rPr>
            </w:pPr>
          </w:p>
          <w:p>
            <w:pPr>
              <w:widowControl/>
              <w:spacing w:line="240" w:lineRule="exact"/>
              <w:jc w:val="left"/>
              <w:rPr>
                <w:rFonts w:ascii="仿宋" w:hAnsi="仿宋" w:eastAsia="仿宋" w:cs="Arial"/>
                <w:kern w:val="0"/>
                <w:sz w:val="24"/>
                <w:szCs w:val="24"/>
              </w:rPr>
            </w:pPr>
          </w:p>
          <w:p>
            <w:pPr>
              <w:widowControl/>
              <w:spacing w:line="240" w:lineRule="exact"/>
              <w:jc w:val="left"/>
              <w:rPr>
                <w:rFonts w:ascii="仿宋" w:hAnsi="仿宋" w:eastAsia="仿宋" w:cs="Arial"/>
                <w:kern w:val="0"/>
                <w:sz w:val="24"/>
                <w:szCs w:val="24"/>
              </w:rPr>
            </w:pPr>
          </w:p>
          <w:p>
            <w:pPr>
              <w:widowControl/>
              <w:spacing w:line="240" w:lineRule="exact"/>
              <w:jc w:val="left"/>
              <w:rPr>
                <w:rFonts w:ascii="仿宋" w:hAnsi="仿宋" w:eastAsia="仿宋" w:cs="Arial"/>
                <w:kern w:val="0"/>
                <w:sz w:val="24"/>
                <w:szCs w:val="24"/>
              </w:rPr>
            </w:pPr>
          </w:p>
          <w:p>
            <w:pPr>
              <w:widowControl/>
              <w:spacing w:line="240" w:lineRule="exact"/>
              <w:jc w:val="left"/>
              <w:rPr>
                <w:rFonts w:ascii="仿宋" w:hAnsi="仿宋" w:eastAsia="仿宋" w:cs="Arial"/>
                <w:kern w:val="0"/>
                <w:sz w:val="24"/>
                <w:szCs w:val="24"/>
              </w:rPr>
            </w:pPr>
          </w:p>
          <w:p>
            <w:pPr>
              <w:widowControl/>
              <w:spacing w:line="240" w:lineRule="exact"/>
              <w:jc w:val="left"/>
              <w:rPr>
                <w:rFonts w:ascii="仿宋" w:hAnsi="仿宋" w:eastAsia="仿宋" w:cs="Arial"/>
                <w:kern w:val="0"/>
                <w:sz w:val="24"/>
                <w:szCs w:val="24"/>
              </w:rPr>
            </w:pPr>
          </w:p>
          <w:p>
            <w:pPr>
              <w:widowControl/>
              <w:spacing w:line="240" w:lineRule="exact"/>
              <w:jc w:val="left"/>
              <w:rPr>
                <w:rFonts w:ascii="仿宋" w:hAnsi="仿宋" w:eastAsia="仿宋" w:cs="Arial"/>
                <w:kern w:val="0"/>
                <w:sz w:val="24"/>
                <w:szCs w:val="24"/>
              </w:rPr>
            </w:pPr>
          </w:p>
          <w:p>
            <w:pPr>
              <w:widowControl/>
              <w:spacing w:line="240" w:lineRule="exact"/>
              <w:jc w:val="left"/>
              <w:rPr>
                <w:rFonts w:ascii="仿宋" w:hAnsi="仿宋" w:eastAsia="仿宋" w:cs="宋体"/>
                <w:kern w:val="0"/>
                <w:sz w:val="24"/>
                <w:szCs w:val="24"/>
              </w:rPr>
            </w:pPr>
            <w:r>
              <w:rPr>
                <w:rFonts w:ascii="仿宋" w:hAnsi="仿宋" w:eastAsia="仿宋" w:cs="Arial"/>
                <w:kern w:val="0"/>
                <w:sz w:val="24"/>
                <w:szCs w:val="24"/>
              </w:rPr>
              <w:t>目标设定</w:t>
            </w:r>
          </w:p>
          <w:p>
            <w:pPr>
              <w:widowControl/>
              <w:spacing w:line="68" w:lineRule="atLeast"/>
              <w:jc w:val="left"/>
              <w:rPr>
                <w:rFonts w:ascii="仿宋" w:hAnsi="仿宋" w:eastAsia="仿宋" w:cs="宋体"/>
                <w:kern w:val="0"/>
                <w:sz w:val="24"/>
                <w:szCs w:val="24"/>
              </w:rPr>
            </w:pPr>
            <w:r>
              <w:rPr>
                <w:rFonts w:ascii="仿宋" w:hAnsi="仿宋" w:eastAsia="仿宋" w:cs="Arial"/>
                <w:kern w:val="0"/>
                <w:sz w:val="24"/>
                <w:szCs w:val="24"/>
              </w:rPr>
              <w:t>（</w:t>
            </w:r>
            <w:r>
              <w:rPr>
                <w:rFonts w:hint="eastAsia" w:ascii="仿宋" w:hAnsi="仿宋" w:eastAsia="仿宋" w:cs="Arial"/>
                <w:kern w:val="0"/>
                <w:sz w:val="24"/>
                <w:szCs w:val="24"/>
              </w:rPr>
              <w:t>5分</w:t>
            </w:r>
            <w:r>
              <w:rPr>
                <w:rFonts w:ascii="仿宋" w:hAnsi="仿宋" w:eastAsia="仿宋" w:cs="Arial"/>
                <w:kern w:val="0"/>
                <w:sz w:val="24"/>
                <w:szCs w:val="24"/>
              </w:rPr>
              <w:t>）</w:t>
            </w:r>
          </w:p>
        </w:tc>
        <w:tc>
          <w:tcPr>
            <w:tcW w:w="709" w:type="dxa"/>
            <w:tcBorders>
              <w:top w:val="single" w:color="000000" w:sz="4" w:space="0"/>
              <w:left w:val="single" w:color="000000" w:sz="4" w:space="0"/>
              <w:bottom w:val="single" w:color="auto" w:sz="4" w:space="0"/>
              <w:right w:val="single" w:color="auto" w:sz="4" w:space="0"/>
            </w:tcBorders>
          </w:tcPr>
          <w:p>
            <w:pPr>
              <w:widowControl/>
              <w:spacing w:line="68" w:lineRule="atLeast"/>
              <w:jc w:val="left"/>
              <w:rPr>
                <w:rFonts w:ascii="仿宋" w:hAnsi="仿宋" w:eastAsia="仿宋" w:cs="宋体"/>
                <w:kern w:val="0"/>
                <w:szCs w:val="21"/>
              </w:rPr>
            </w:pPr>
            <w:r>
              <w:rPr>
                <w:rFonts w:ascii="仿宋" w:hAnsi="仿宋" w:eastAsia="仿宋" w:cs="Arial"/>
                <w:kern w:val="0"/>
                <w:szCs w:val="21"/>
              </w:rPr>
              <w:t>职责明确（</w:t>
            </w:r>
            <w:r>
              <w:rPr>
                <w:rFonts w:hint="eastAsia" w:ascii="仿宋" w:hAnsi="仿宋" w:eastAsia="仿宋" w:cs="Arial"/>
                <w:kern w:val="0"/>
                <w:szCs w:val="21"/>
              </w:rPr>
              <w:t>1分</w:t>
            </w:r>
            <w:r>
              <w:rPr>
                <w:rFonts w:ascii="仿宋" w:hAnsi="仿宋" w:eastAsia="仿宋" w:cs="Arial"/>
                <w:kern w:val="0"/>
                <w:szCs w:val="21"/>
              </w:rPr>
              <w:t>）</w:t>
            </w:r>
          </w:p>
        </w:tc>
        <w:tc>
          <w:tcPr>
            <w:tcW w:w="4536" w:type="dxa"/>
            <w:tcBorders>
              <w:top w:val="single" w:color="000000" w:sz="4" w:space="0"/>
              <w:left w:val="single" w:color="auto" w:sz="4" w:space="0"/>
              <w:bottom w:val="single" w:color="auto" w:sz="4" w:space="0"/>
              <w:right w:val="single" w:color="auto" w:sz="4" w:space="0"/>
            </w:tcBorders>
          </w:tcPr>
          <w:p>
            <w:pPr>
              <w:widowControl/>
              <w:spacing w:line="68" w:lineRule="atLeast"/>
              <w:jc w:val="left"/>
              <w:rPr>
                <w:rFonts w:ascii="仿宋" w:hAnsi="仿宋" w:eastAsia="仿宋" w:cs="宋体"/>
                <w:kern w:val="0"/>
                <w:szCs w:val="21"/>
              </w:rPr>
            </w:pPr>
            <w:r>
              <w:rPr>
                <w:rFonts w:ascii="仿宋" w:hAnsi="仿宋" w:eastAsia="仿宋" w:cs="Arial"/>
                <w:kern w:val="0"/>
                <w:szCs w:val="21"/>
              </w:rPr>
              <w:t>部门的职责设定是否符合“三定”方案中所赋予的职责</w:t>
            </w:r>
            <w:r>
              <w:rPr>
                <w:rFonts w:hint="eastAsia" w:ascii="仿宋" w:hAnsi="仿宋" w:eastAsia="仿宋" w:cs="Arial"/>
                <w:kern w:val="0"/>
                <w:szCs w:val="21"/>
              </w:rPr>
              <w:t>和年度承担的重点工作</w:t>
            </w:r>
            <w:r>
              <w:rPr>
                <w:rFonts w:ascii="仿宋" w:hAnsi="仿宋" w:eastAsia="仿宋" w:cs="Arial"/>
                <w:kern w:val="0"/>
                <w:szCs w:val="21"/>
              </w:rPr>
              <w:t>，用以反映和评价部门工作的目的性与计划性。</w:t>
            </w:r>
          </w:p>
        </w:tc>
        <w:tc>
          <w:tcPr>
            <w:tcW w:w="1899" w:type="dxa"/>
            <w:tcBorders>
              <w:top w:val="single" w:color="000000" w:sz="4" w:space="0"/>
              <w:left w:val="single" w:color="auto" w:sz="4" w:space="0"/>
              <w:bottom w:val="single" w:color="auto" w:sz="4" w:space="0"/>
              <w:right w:val="single" w:color="auto" w:sz="4" w:space="0"/>
            </w:tcBorders>
          </w:tcPr>
          <w:p>
            <w:pPr>
              <w:widowControl/>
              <w:spacing w:line="240" w:lineRule="exact"/>
              <w:jc w:val="left"/>
              <w:rPr>
                <w:rFonts w:ascii="仿宋" w:hAnsi="仿宋" w:eastAsia="仿宋" w:cs="宋体"/>
                <w:kern w:val="0"/>
                <w:szCs w:val="21"/>
              </w:rPr>
            </w:pPr>
            <w:r>
              <w:rPr>
                <w:rFonts w:ascii="仿宋" w:hAnsi="仿宋" w:eastAsia="仿宋" w:cs="Arial"/>
                <w:kern w:val="0"/>
                <w:szCs w:val="21"/>
              </w:rPr>
              <w:t>符合（</w:t>
            </w:r>
            <w:r>
              <w:rPr>
                <w:rFonts w:hint="eastAsia" w:ascii="仿宋" w:hAnsi="仿宋" w:eastAsia="仿宋" w:cs="Arial"/>
                <w:kern w:val="0"/>
                <w:szCs w:val="21"/>
              </w:rPr>
              <w:t>1分</w:t>
            </w:r>
            <w:r>
              <w:rPr>
                <w:rFonts w:ascii="仿宋" w:hAnsi="仿宋" w:eastAsia="仿宋" w:cs="Arial"/>
                <w:kern w:val="0"/>
                <w:szCs w:val="21"/>
              </w:rPr>
              <w:t>）；</w:t>
            </w:r>
          </w:p>
          <w:p>
            <w:pPr>
              <w:widowControl/>
              <w:spacing w:line="68" w:lineRule="atLeast"/>
              <w:jc w:val="left"/>
              <w:rPr>
                <w:rFonts w:ascii="仿宋" w:hAnsi="仿宋" w:eastAsia="仿宋" w:cs="宋体"/>
                <w:kern w:val="0"/>
                <w:szCs w:val="21"/>
              </w:rPr>
            </w:pPr>
            <w:r>
              <w:rPr>
                <w:rFonts w:ascii="仿宋" w:hAnsi="仿宋" w:eastAsia="仿宋" w:cs="Arial"/>
                <w:kern w:val="0"/>
                <w:szCs w:val="21"/>
              </w:rPr>
              <w:t>不符合（</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000000" w:sz="4" w:space="0"/>
              <w:left w:val="single" w:color="auto" w:sz="4" w:space="0"/>
              <w:bottom w:val="single" w:color="auto" w:sz="4" w:space="0"/>
              <w:right w:val="single" w:color="000000" w:sz="4" w:space="0"/>
            </w:tcBorders>
          </w:tcPr>
          <w:p>
            <w:pPr>
              <w:widowControl/>
              <w:spacing w:line="68" w:lineRule="atLeast"/>
              <w:jc w:val="left"/>
              <w:rPr>
                <w:rFonts w:hint="eastAsia" w:ascii="仿宋" w:hAnsi="仿宋" w:eastAsia="仿宋" w:cs="宋体"/>
                <w:kern w:val="0"/>
                <w:sz w:val="24"/>
                <w:szCs w:val="24"/>
                <w:lang w:val="en-US" w:eastAsia="zh-CN"/>
              </w:rPr>
            </w:pPr>
            <w:r>
              <w:rPr>
                <w:rFonts w:hint="eastAsia" w:ascii="宋体" w:hAnsi="宋体" w:eastAsia="仿宋" w:cs="Arial"/>
                <w:kern w:val="0"/>
                <w:sz w:val="20"/>
                <w:szCs w:val="24"/>
              </w:rPr>
              <w:t> </w:t>
            </w:r>
            <w:r>
              <w:rPr>
                <w:rFonts w:hint="eastAsia" w:ascii="宋体" w:hAnsi="宋体" w:eastAsia="仿宋" w:cs="Arial"/>
                <w:kern w:val="0"/>
                <w:sz w:val="20"/>
                <w:szCs w:val="24"/>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19"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auto" w:sz="4" w:space="0"/>
              <w:right w:val="single" w:color="auto" w:sz="4" w:space="0"/>
            </w:tcBorders>
            <w:vAlign w:val="center"/>
          </w:tcPr>
          <w:p>
            <w:pPr>
              <w:widowControl/>
              <w:spacing w:line="68" w:lineRule="atLeast"/>
              <w:jc w:val="left"/>
              <w:rPr>
                <w:rFonts w:ascii="仿宋" w:hAnsi="仿宋" w:eastAsia="仿宋" w:cs="宋体"/>
                <w:kern w:val="0"/>
                <w:szCs w:val="21"/>
              </w:rPr>
            </w:pPr>
            <w:r>
              <w:rPr>
                <w:rFonts w:ascii="仿宋" w:hAnsi="仿宋" w:eastAsia="仿宋" w:cs="Arial"/>
                <w:kern w:val="0"/>
                <w:szCs w:val="21"/>
              </w:rPr>
              <w:t>活动合规性（</w:t>
            </w:r>
            <w:r>
              <w:rPr>
                <w:rFonts w:hint="eastAsia" w:ascii="仿宋" w:hAnsi="仿宋" w:eastAsia="仿宋" w:cs="Arial"/>
                <w:kern w:val="0"/>
                <w:szCs w:val="21"/>
              </w:rPr>
              <w:t>1分</w:t>
            </w:r>
            <w:r>
              <w:rPr>
                <w:rFonts w:ascii="仿宋" w:hAnsi="仿宋" w:eastAsia="仿宋" w:cs="Arial"/>
                <w:kern w:val="0"/>
                <w:szCs w:val="21"/>
              </w:rPr>
              <w:t>）</w:t>
            </w:r>
          </w:p>
        </w:tc>
        <w:tc>
          <w:tcPr>
            <w:tcW w:w="4536" w:type="dxa"/>
            <w:tcBorders>
              <w:top w:val="single" w:color="000000" w:sz="4" w:space="0"/>
              <w:left w:val="single" w:color="auto" w:sz="4" w:space="0"/>
              <w:bottom w:val="single" w:color="auto"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部门的活动是否在职责范围之内并符合部门中长期规划，用以反映和评价部门活动目标与部门履职、年度工作任务的相符性情况。</w:t>
            </w:r>
          </w:p>
          <w:p>
            <w:pPr>
              <w:widowControl/>
              <w:spacing w:line="240" w:lineRule="exact"/>
              <w:jc w:val="left"/>
              <w:rPr>
                <w:rFonts w:ascii="仿宋" w:hAnsi="仿宋" w:eastAsia="仿宋" w:cs="宋体"/>
                <w:kern w:val="0"/>
                <w:szCs w:val="21"/>
              </w:rPr>
            </w:pPr>
            <w:r>
              <w:rPr>
                <w:rFonts w:ascii="仿宋" w:hAnsi="仿宋" w:eastAsia="仿宋" w:cs="Arial"/>
                <w:kern w:val="0"/>
                <w:szCs w:val="21"/>
              </w:rPr>
              <w:t>评价要点：</w:t>
            </w:r>
          </w:p>
          <w:p>
            <w:pPr>
              <w:widowControl/>
              <w:spacing w:line="240" w:lineRule="exact"/>
              <w:jc w:val="left"/>
              <w:rPr>
                <w:rFonts w:ascii="仿宋" w:hAnsi="仿宋" w:eastAsia="仿宋" w:cs="宋体"/>
                <w:kern w:val="0"/>
                <w:szCs w:val="21"/>
              </w:rPr>
            </w:pPr>
            <w:r>
              <w:rPr>
                <w:rFonts w:hint="eastAsia" w:ascii="仿宋" w:hAnsi="仿宋" w:eastAsia="仿宋" w:cs="Arial"/>
                <w:kern w:val="0"/>
                <w:szCs w:val="21"/>
              </w:rPr>
              <w:t>1.</w:t>
            </w:r>
            <w:r>
              <w:rPr>
                <w:rFonts w:ascii="仿宋" w:hAnsi="仿宋" w:eastAsia="仿宋" w:cs="Arial"/>
                <w:kern w:val="0"/>
                <w:szCs w:val="21"/>
              </w:rPr>
              <w:t>部门活动的设定在部门所确定的职责范围之内；</w:t>
            </w:r>
          </w:p>
          <w:p>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2.</w:t>
            </w:r>
            <w:r>
              <w:rPr>
                <w:rFonts w:ascii="仿宋" w:hAnsi="仿宋" w:eastAsia="仿宋" w:cs="Arial"/>
                <w:kern w:val="0"/>
                <w:szCs w:val="21"/>
              </w:rPr>
              <w:t>部门活动符合</w:t>
            </w:r>
            <w:r>
              <w:rPr>
                <w:rFonts w:hint="eastAsia" w:ascii="仿宋" w:hAnsi="仿宋" w:eastAsia="仿宋" w:cs="Arial"/>
                <w:kern w:val="0"/>
                <w:szCs w:val="21"/>
              </w:rPr>
              <w:t>县</w:t>
            </w:r>
            <w:r>
              <w:rPr>
                <w:rFonts w:ascii="仿宋" w:hAnsi="仿宋" w:eastAsia="仿宋" w:cs="Arial"/>
                <w:kern w:val="0"/>
                <w:szCs w:val="21"/>
              </w:rPr>
              <w:t>委、</w:t>
            </w:r>
            <w:r>
              <w:rPr>
                <w:rFonts w:hint="eastAsia" w:ascii="仿宋" w:hAnsi="仿宋" w:eastAsia="仿宋" w:cs="Arial"/>
                <w:kern w:val="0"/>
                <w:szCs w:val="21"/>
              </w:rPr>
              <w:t>县</w:t>
            </w:r>
            <w:r>
              <w:rPr>
                <w:rFonts w:ascii="仿宋" w:hAnsi="仿宋" w:eastAsia="仿宋" w:cs="Arial"/>
                <w:kern w:val="0"/>
                <w:szCs w:val="21"/>
              </w:rPr>
              <w:t>政府的发展规划及本部门的年度工作安排与发展规划。</w:t>
            </w:r>
          </w:p>
        </w:tc>
        <w:tc>
          <w:tcPr>
            <w:tcW w:w="1899" w:type="dxa"/>
            <w:tcBorders>
              <w:top w:val="single" w:color="000000" w:sz="4" w:space="0"/>
              <w:left w:val="single" w:color="auto" w:sz="4" w:space="0"/>
              <w:bottom w:val="single" w:color="auto"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全部符合（</w:t>
            </w:r>
            <w:r>
              <w:rPr>
                <w:rFonts w:hint="eastAsia" w:ascii="仿宋" w:hAnsi="仿宋" w:eastAsia="仿宋" w:cs="Arial"/>
                <w:kern w:val="0"/>
                <w:szCs w:val="21"/>
              </w:rPr>
              <w:t>1分</w:t>
            </w:r>
            <w:r>
              <w:rPr>
                <w:rFonts w:ascii="仿宋" w:hAnsi="仿宋" w:eastAsia="仿宋" w:cs="Arial"/>
                <w:kern w:val="0"/>
                <w:szCs w:val="21"/>
              </w:rPr>
              <w:t>）；</w:t>
            </w:r>
          </w:p>
          <w:p>
            <w:pPr>
              <w:widowControl/>
              <w:spacing w:line="68" w:lineRule="atLeast"/>
              <w:jc w:val="left"/>
              <w:rPr>
                <w:rFonts w:ascii="仿宋" w:hAnsi="仿宋" w:eastAsia="仿宋" w:cs="宋体"/>
                <w:kern w:val="0"/>
                <w:szCs w:val="21"/>
              </w:rPr>
            </w:pPr>
            <w:r>
              <w:rPr>
                <w:rFonts w:ascii="仿宋" w:hAnsi="仿宋" w:eastAsia="仿宋" w:cs="Arial"/>
                <w:kern w:val="0"/>
                <w:szCs w:val="21"/>
              </w:rPr>
              <w:t>其中一项不符合（</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000000" w:sz="4" w:space="0"/>
              <w:left w:val="single" w:color="auto" w:sz="4" w:space="0"/>
              <w:bottom w:val="single" w:color="auto" w:sz="4" w:space="0"/>
              <w:right w:val="single" w:color="000000" w:sz="4" w:space="0"/>
            </w:tcBorders>
            <w:vAlign w:val="center"/>
          </w:tcPr>
          <w:p>
            <w:pPr>
              <w:widowControl/>
              <w:spacing w:line="68" w:lineRule="atLeast"/>
              <w:jc w:val="left"/>
              <w:rPr>
                <w:rFonts w:hint="eastAsia" w:ascii="仿宋" w:hAnsi="仿宋" w:eastAsia="仿宋" w:cs="宋体"/>
                <w:kern w:val="0"/>
                <w:sz w:val="24"/>
                <w:szCs w:val="24"/>
                <w:lang w:val="en-US" w:eastAsia="zh-CN"/>
              </w:rPr>
            </w:pPr>
            <w:r>
              <w:rPr>
                <w:rFonts w:hint="eastAsia" w:ascii="宋体" w:hAnsi="宋体" w:eastAsia="仿宋" w:cs="Arial"/>
                <w:kern w:val="0"/>
                <w:sz w:val="20"/>
                <w:szCs w:val="24"/>
              </w:rPr>
              <w:t> </w:t>
            </w:r>
            <w:r>
              <w:rPr>
                <w:rFonts w:hint="eastAsia" w:ascii="宋体" w:hAnsi="宋体" w:eastAsia="仿宋" w:cs="Arial"/>
                <w:kern w:val="0"/>
                <w:sz w:val="20"/>
                <w:szCs w:val="24"/>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2"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auto" w:sz="4" w:space="0"/>
              <w:right w:val="single" w:color="auto" w:sz="4" w:space="0"/>
            </w:tcBorders>
            <w:vAlign w:val="center"/>
          </w:tcPr>
          <w:p>
            <w:pPr>
              <w:widowControl/>
              <w:spacing w:line="68" w:lineRule="atLeast"/>
              <w:jc w:val="left"/>
              <w:rPr>
                <w:rFonts w:ascii="仿宋" w:hAnsi="仿宋" w:eastAsia="仿宋" w:cs="宋体"/>
                <w:kern w:val="0"/>
                <w:szCs w:val="21"/>
              </w:rPr>
            </w:pPr>
            <w:r>
              <w:rPr>
                <w:rFonts w:ascii="仿宋" w:hAnsi="仿宋" w:eastAsia="仿宋" w:cs="Arial"/>
                <w:kern w:val="0"/>
                <w:szCs w:val="21"/>
              </w:rPr>
              <w:t>活动合理性（</w:t>
            </w:r>
            <w:r>
              <w:rPr>
                <w:rFonts w:hint="eastAsia" w:ascii="仿宋" w:hAnsi="仿宋" w:eastAsia="仿宋" w:cs="Arial"/>
                <w:kern w:val="0"/>
                <w:szCs w:val="21"/>
              </w:rPr>
              <w:t>1分</w:t>
            </w:r>
            <w:r>
              <w:rPr>
                <w:rFonts w:ascii="仿宋" w:hAnsi="仿宋" w:eastAsia="仿宋" w:cs="Arial"/>
                <w:kern w:val="0"/>
                <w:szCs w:val="21"/>
              </w:rPr>
              <w:t>）</w:t>
            </w:r>
          </w:p>
        </w:tc>
        <w:tc>
          <w:tcPr>
            <w:tcW w:w="4536" w:type="dxa"/>
            <w:tcBorders>
              <w:top w:val="single" w:color="000000" w:sz="4" w:space="0"/>
              <w:left w:val="single" w:color="auto" w:sz="4" w:space="0"/>
              <w:bottom w:val="single" w:color="auto"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部门所设立的活动是否明确合理、活动的关键性指标设置是否可衡量，用以反映和评价部门活动目标设定的合理性。</w:t>
            </w:r>
          </w:p>
          <w:p>
            <w:pPr>
              <w:widowControl/>
              <w:spacing w:line="240" w:lineRule="exact"/>
              <w:jc w:val="left"/>
              <w:rPr>
                <w:rFonts w:ascii="仿宋" w:hAnsi="仿宋" w:eastAsia="仿宋" w:cs="宋体"/>
                <w:kern w:val="0"/>
                <w:szCs w:val="21"/>
              </w:rPr>
            </w:pPr>
            <w:r>
              <w:rPr>
                <w:rFonts w:ascii="仿宋" w:hAnsi="仿宋" w:eastAsia="仿宋" w:cs="Arial"/>
                <w:kern w:val="0"/>
                <w:szCs w:val="21"/>
              </w:rPr>
              <w:t>评价要点：</w:t>
            </w:r>
          </w:p>
          <w:p>
            <w:pPr>
              <w:widowControl/>
              <w:spacing w:line="240" w:lineRule="exact"/>
              <w:jc w:val="left"/>
              <w:rPr>
                <w:rFonts w:ascii="仿宋" w:hAnsi="仿宋" w:eastAsia="仿宋" w:cs="宋体"/>
                <w:kern w:val="0"/>
                <w:szCs w:val="21"/>
              </w:rPr>
            </w:pPr>
            <w:r>
              <w:rPr>
                <w:rFonts w:hint="eastAsia" w:ascii="仿宋" w:hAnsi="仿宋" w:eastAsia="仿宋" w:cs="Arial"/>
                <w:kern w:val="0"/>
                <w:szCs w:val="21"/>
              </w:rPr>
              <w:t>1.</w:t>
            </w:r>
            <w:r>
              <w:rPr>
                <w:rFonts w:ascii="仿宋" w:hAnsi="仿宋" w:eastAsia="仿宋" w:cs="Arial"/>
                <w:kern w:val="0"/>
                <w:szCs w:val="21"/>
              </w:rPr>
              <w:t>活动目标的设定是可量化的，可通过清晰、可衡量的关键指标值予以体现；</w:t>
            </w:r>
          </w:p>
          <w:p>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2.</w:t>
            </w:r>
            <w:r>
              <w:rPr>
                <w:rFonts w:ascii="仿宋" w:hAnsi="仿宋" w:eastAsia="仿宋" w:cs="Arial"/>
                <w:kern w:val="0"/>
                <w:szCs w:val="21"/>
              </w:rPr>
              <w:t>在活动目标设定时，将关键指标明细分解为具体的达成目标与工作任务。</w:t>
            </w:r>
          </w:p>
        </w:tc>
        <w:tc>
          <w:tcPr>
            <w:tcW w:w="1899" w:type="dxa"/>
            <w:tcBorders>
              <w:top w:val="single" w:color="000000" w:sz="4" w:space="0"/>
              <w:left w:val="single" w:color="auto" w:sz="4" w:space="0"/>
              <w:bottom w:val="single" w:color="auto"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全部符合（</w:t>
            </w:r>
            <w:r>
              <w:rPr>
                <w:rFonts w:hint="eastAsia" w:ascii="仿宋" w:hAnsi="仿宋" w:eastAsia="仿宋" w:cs="Arial"/>
                <w:kern w:val="0"/>
                <w:szCs w:val="21"/>
              </w:rPr>
              <w:t>1分</w:t>
            </w:r>
            <w:r>
              <w:rPr>
                <w:rFonts w:ascii="仿宋" w:hAnsi="仿宋" w:eastAsia="仿宋" w:cs="Arial"/>
                <w:kern w:val="0"/>
                <w:szCs w:val="21"/>
              </w:rPr>
              <w:t>）；</w:t>
            </w:r>
          </w:p>
          <w:p>
            <w:pPr>
              <w:widowControl/>
              <w:spacing w:line="68" w:lineRule="atLeast"/>
              <w:jc w:val="left"/>
              <w:rPr>
                <w:rFonts w:ascii="仿宋" w:hAnsi="仿宋" w:eastAsia="仿宋" w:cs="宋体"/>
                <w:kern w:val="0"/>
                <w:szCs w:val="21"/>
              </w:rPr>
            </w:pPr>
            <w:r>
              <w:rPr>
                <w:rFonts w:ascii="仿宋" w:hAnsi="仿宋" w:eastAsia="仿宋" w:cs="Arial"/>
                <w:kern w:val="0"/>
                <w:szCs w:val="21"/>
              </w:rPr>
              <w:t>其中一项不符合（</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000000" w:sz="4" w:space="0"/>
              <w:left w:val="single" w:color="auto" w:sz="4" w:space="0"/>
              <w:bottom w:val="single" w:color="auto" w:sz="4" w:space="0"/>
              <w:right w:val="single" w:color="000000" w:sz="4" w:space="0"/>
            </w:tcBorders>
            <w:vAlign w:val="center"/>
          </w:tcPr>
          <w:p>
            <w:pPr>
              <w:widowControl/>
              <w:spacing w:line="68" w:lineRule="atLeast"/>
              <w:jc w:val="left"/>
              <w:rPr>
                <w:rFonts w:hint="eastAsia" w:ascii="仿宋" w:hAnsi="仿宋" w:eastAsia="仿宋" w:cs="宋体"/>
                <w:kern w:val="0"/>
                <w:sz w:val="24"/>
                <w:szCs w:val="24"/>
                <w:lang w:val="en-US" w:eastAsia="zh-CN"/>
              </w:rPr>
            </w:pPr>
            <w:r>
              <w:rPr>
                <w:rFonts w:hint="eastAsia" w:ascii="宋体" w:hAnsi="宋体" w:eastAsia="仿宋" w:cs="Arial"/>
                <w:kern w:val="0"/>
                <w:sz w:val="20"/>
                <w:szCs w:val="24"/>
              </w:rPr>
              <w:t> </w:t>
            </w:r>
            <w:r>
              <w:rPr>
                <w:rFonts w:hint="eastAsia" w:ascii="宋体" w:hAnsi="宋体" w:eastAsia="仿宋" w:cs="Arial"/>
                <w:kern w:val="0"/>
                <w:sz w:val="20"/>
                <w:szCs w:val="24"/>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34"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auto" w:sz="4" w:space="0"/>
              <w:right w:val="single" w:color="auto" w:sz="4" w:space="0"/>
            </w:tcBorders>
            <w:vAlign w:val="center"/>
          </w:tcPr>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目标覆盖率（1分）</w:t>
            </w:r>
          </w:p>
        </w:tc>
        <w:tc>
          <w:tcPr>
            <w:tcW w:w="4536" w:type="dxa"/>
            <w:tcBorders>
              <w:top w:val="single" w:color="000000" w:sz="4" w:space="0"/>
              <w:left w:val="single" w:color="auto" w:sz="4" w:space="0"/>
              <w:bottom w:val="single" w:color="auto"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部门年度申报绩效目标项目资金额与部门项目预算资金总额的比率，用以反映部门落实财政部门绩效目标申报要求的资金覆盖情况。</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覆盖率=实际申报绩效目标项目资金总额/部门项目预算资金总额×100%</w:t>
            </w:r>
          </w:p>
        </w:tc>
        <w:tc>
          <w:tcPr>
            <w:tcW w:w="1899" w:type="dxa"/>
            <w:tcBorders>
              <w:top w:val="single" w:color="000000" w:sz="4" w:space="0"/>
              <w:left w:val="single" w:color="auto" w:sz="4" w:space="0"/>
              <w:bottom w:val="single" w:color="auto"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达到目标值得1分，未达到目标值</w:t>
            </w:r>
            <w:r>
              <w:rPr>
                <w:rFonts w:hint="eastAsia" w:ascii="仿宋" w:hAnsi="仿宋" w:eastAsia="仿宋" w:cs="宋体"/>
                <w:kern w:val="0"/>
                <w:szCs w:val="21"/>
              </w:rPr>
              <w:t>采用完成比率法计分：</w:t>
            </w:r>
            <w:r>
              <w:rPr>
                <w:rFonts w:hint="eastAsia" w:ascii="仿宋" w:hAnsi="仿宋" w:eastAsia="仿宋" w:cs="Arial"/>
                <w:kern w:val="0"/>
                <w:szCs w:val="21"/>
              </w:rPr>
              <w:t>得分=覆盖率/目标值</w:t>
            </w:r>
            <w:r>
              <w:rPr>
                <w:rFonts w:ascii="仿宋" w:hAnsi="仿宋" w:eastAsia="仿宋" w:cs="Arial"/>
                <w:kern w:val="0"/>
                <w:szCs w:val="21"/>
              </w:rPr>
              <w:t>×</w:t>
            </w:r>
            <w:r>
              <w:rPr>
                <w:rFonts w:hint="eastAsia" w:ascii="仿宋" w:hAnsi="仿宋" w:eastAsia="仿宋" w:cs="Arial"/>
                <w:kern w:val="0"/>
                <w:szCs w:val="21"/>
              </w:rPr>
              <w:t>1，超过目标值不加分。</w:t>
            </w:r>
          </w:p>
        </w:tc>
        <w:tc>
          <w:tcPr>
            <w:tcW w:w="794" w:type="dxa"/>
            <w:tcBorders>
              <w:top w:val="single" w:color="000000" w:sz="4" w:space="0"/>
              <w:left w:val="single" w:color="auto" w:sz="4" w:space="0"/>
              <w:bottom w:val="single" w:color="auto" w:sz="4" w:space="0"/>
              <w:right w:val="single" w:color="000000" w:sz="4" w:space="0"/>
            </w:tcBorders>
            <w:vAlign w:val="center"/>
          </w:tcPr>
          <w:p>
            <w:pPr>
              <w:widowControl/>
              <w:spacing w:line="68" w:lineRule="atLeast"/>
              <w:jc w:val="left"/>
              <w:rPr>
                <w:rFonts w:hint="eastAsia" w:ascii="宋体" w:hAnsi="宋体" w:eastAsia="仿宋" w:cs="Arial"/>
                <w:kern w:val="0"/>
                <w:sz w:val="20"/>
                <w:szCs w:val="24"/>
                <w:lang w:val="en-US" w:eastAsia="zh-CN"/>
              </w:rPr>
            </w:pPr>
            <w:r>
              <w:rPr>
                <w:rFonts w:hint="eastAsia" w:ascii="宋体" w:hAnsi="宋体" w:eastAsia="仿宋" w:cs="Arial"/>
                <w:kern w:val="0"/>
                <w:sz w:val="20"/>
                <w:szCs w:val="24"/>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2"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auto" w:sz="4" w:space="0"/>
              <w:right w:val="single" w:color="auto" w:sz="4" w:space="0"/>
            </w:tcBorders>
            <w:vAlign w:val="center"/>
          </w:tcPr>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目标管理创新（1分）</w:t>
            </w:r>
          </w:p>
        </w:tc>
        <w:tc>
          <w:tcPr>
            <w:tcW w:w="4536" w:type="dxa"/>
            <w:tcBorders>
              <w:top w:val="single" w:color="000000" w:sz="4" w:space="0"/>
              <w:left w:val="single" w:color="auto" w:sz="4" w:space="0"/>
              <w:bottom w:val="single" w:color="auto"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部门编报整体绩效目标和申报项目绩效目标的数量超过规定的要求。用以反映和考核部门绩效目标管理创新工作情况。</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项目绩效目标创新=部门绩效目标编报数量-按财政部门要求的绩效目标填报数量</w:t>
            </w:r>
          </w:p>
        </w:tc>
        <w:tc>
          <w:tcPr>
            <w:tcW w:w="1899" w:type="dxa"/>
            <w:tcBorders>
              <w:top w:val="single" w:color="000000" w:sz="4" w:space="0"/>
              <w:left w:val="single" w:color="auto" w:sz="4" w:space="0"/>
              <w:bottom w:val="single" w:color="auto"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每超过1项得0.1分，满分1分。</w:t>
            </w:r>
          </w:p>
        </w:tc>
        <w:tc>
          <w:tcPr>
            <w:tcW w:w="794" w:type="dxa"/>
            <w:tcBorders>
              <w:top w:val="single" w:color="000000" w:sz="4" w:space="0"/>
              <w:left w:val="single" w:color="auto" w:sz="4" w:space="0"/>
              <w:bottom w:val="single" w:color="auto" w:sz="4" w:space="0"/>
              <w:right w:val="single" w:color="000000" w:sz="4" w:space="0"/>
            </w:tcBorders>
            <w:vAlign w:val="center"/>
          </w:tcPr>
          <w:p>
            <w:pPr>
              <w:widowControl/>
              <w:spacing w:line="68" w:lineRule="atLeast"/>
              <w:jc w:val="left"/>
              <w:rPr>
                <w:rFonts w:hint="eastAsia" w:ascii="宋体" w:hAnsi="宋体" w:eastAsia="仿宋" w:cs="Arial"/>
                <w:kern w:val="0"/>
                <w:sz w:val="20"/>
                <w:szCs w:val="24"/>
                <w:lang w:val="en-US" w:eastAsia="zh-CN"/>
              </w:rPr>
            </w:pPr>
            <w:r>
              <w:rPr>
                <w:rFonts w:hint="eastAsia" w:ascii="宋体" w:hAnsi="宋体" w:eastAsia="仿宋" w:cs="Arial"/>
                <w:kern w:val="0"/>
                <w:sz w:val="20"/>
                <w:szCs w:val="24"/>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93"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restart"/>
            <w:tcBorders>
              <w:top w:val="single" w:color="000000" w:sz="4" w:space="0"/>
              <w:left w:val="single" w:color="000000" w:sz="4" w:space="0"/>
              <w:right w:val="single" w:color="000000" w:sz="4" w:space="0"/>
            </w:tcBorders>
            <w:vAlign w:val="center"/>
          </w:tcPr>
          <w:p>
            <w:pPr>
              <w:widowControl/>
              <w:spacing w:line="68" w:lineRule="atLeast"/>
              <w:jc w:val="left"/>
              <w:rPr>
                <w:rFonts w:ascii="仿宋" w:hAnsi="仿宋" w:eastAsia="仿宋" w:cs="宋体"/>
                <w:kern w:val="0"/>
                <w:sz w:val="24"/>
                <w:szCs w:val="24"/>
              </w:rPr>
            </w:pPr>
            <w:r>
              <w:rPr>
                <w:rFonts w:ascii="仿宋" w:hAnsi="仿宋" w:eastAsia="仿宋" w:cs="Arial"/>
                <w:kern w:val="0"/>
                <w:sz w:val="24"/>
                <w:szCs w:val="24"/>
              </w:rPr>
              <w:t>预算配置</w:t>
            </w:r>
            <w:r>
              <w:rPr>
                <w:rFonts w:hint="eastAsia" w:ascii="仿宋" w:hAnsi="仿宋" w:eastAsia="仿宋" w:cs="Arial"/>
                <w:kern w:val="0"/>
                <w:sz w:val="24"/>
                <w:szCs w:val="24"/>
              </w:rPr>
              <w:t>(10分)</w:t>
            </w:r>
          </w:p>
        </w:tc>
        <w:tc>
          <w:tcPr>
            <w:tcW w:w="709" w:type="dxa"/>
            <w:tcBorders>
              <w:top w:val="single" w:color="auto"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财政供养人员</w:t>
            </w:r>
            <w:r>
              <w:rPr>
                <w:rFonts w:ascii="仿宋" w:hAnsi="仿宋" w:eastAsia="仿宋" w:cs="Arial"/>
                <w:kern w:val="0"/>
                <w:szCs w:val="21"/>
              </w:rPr>
              <w:t>控制率（</w:t>
            </w:r>
            <w:r>
              <w:rPr>
                <w:rFonts w:hint="eastAsia" w:ascii="仿宋" w:hAnsi="仿宋" w:eastAsia="仿宋" w:cs="Arial"/>
                <w:kern w:val="0"/>
                <w:szCs w:val="21"/>
              </w:rPr>
              <w:t>3分</w:t>
            </w:r>
            <w:r>
              <w:rPr>
                <w:rFonts w:ascii="仿宋" w:hAnsi="仿宋" w:eastAsia="仿宋" w:cs="Arial"/>
                <w:kern w:val="0"/>
                <w:szCs w:val="21"/>
              </w:rPr>
              <w:t>）</w:t>
            </w:r>
          </w:p>
        </w:tc>
        <w:tc>
          <w:tcPr>
            <w:tcW w:w="4536" w:type="dxa"/>
            <w:tcBorders>
              <w:top w:val="single" w:color="auto"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部门本年度实际在职人员数与编制数的比率，用以反映和评价部门对人员成本的控制程度。</w:t>
            </w:r>
          </w:p>
          <w:p>
            <w:pPr>
              <w:widowControl/>
              <w:spacing w:line="240" w:lineRule="exact"/>
              <w:jc w:val="left"/>
              <w:rPr>
                <w:rFonts w:ascii="仿宋" w:hAnsi="仿宋" w:eastAsia="仿宋" w:cs="宋体"/>
                <w:kern w:val="0"/>
                <w:szCs w:val="21"/>
              </w:rPr>
            </w:pPr>
            <w:r>
              <w:rPr>
                <w:rFonts w:ascii="仿宋" w:hAnsi="仿宋" w:eastAsia="仿宋" w:cs="Arial"/>
                <w:kern w:val="0"/>
                <w:szCs w:val="21"/>
              </w:rPr>
              <w:t>在职人员控制率</w:t>
            </w:r>
            <w:r>
              <w:rPr>
                <w:rFonts w:hint="eastAsia" w:ascii="仿宋" w:hAnsi="仿宋" w:eastAsia="仿宋" w:cs="Arial"/>
                <w:kern w:val="0"/>
                <w:szCs w:val="21"/>
              </w:rPr>
              <w:t>=</w:t>
            </w:r>
            <w:r>
              <w:rPr>
                <w:rFonts w:ascii="仿宋" w:hAnsi="仿宋" w:eastAsia="仿宋" w:cs="Arial"/>
                <w:kern w:val="0"/>
                <w:szCs w:val="21"/>
              </w:rPr>
              <w:t>（在职人员数</w:t>
            </w:r>
            <w:r>
              <w:rPr>
                <w:rFonts w:hint="eastAsia" w:ascii="仿宋" w:hAnsi="仿宋" w:eastAsia="仿宋" w:cs="Arial"/>
                <w:kern w:val="0"/>
                <w:szCs w:val="21"/>
              </w:rPr>
              <w:t>/</w:t>
            </w:r>
            <w:r>
              <w:rPr>
                <w:rFonts w:ascii="仿宋" w:hAnsi="仿宋" w:eastAsia="仿宋" w:cs="Arial"/>
                <w:kern w:val="0"/>
                <w:szCs w:val="21"/>
              </w:rPr>
              <w:t>编制数）×</w:t>
            </w:r>
            <w:r>
              <w:rPr>
                <w:rFonts w:hint="eastAsia" w:ascii="仿宋" w:hAnsi="仿宋" w:eastAsia="仿宋" w:cs="Arial"/>
                <w:kern w:val="0"/>
                <w:szCs w:val="21"/>
              </w:rPr>
              <w:t>100%</w:t>
            </w:r>
            <w:r>
              <w:rPr>
                <w:rFonts w:ascii="仿宋" w:hAnsi="仿宋" w:eastAsia="仿宋" w:cs="Arial"/>
                <w:kern w:val="0"/>
                <w:szCs w:val="21"/>
              </w:rPr>
              <w:t>。</w:t>
            </w:r>
          </w:p>
          <w:p>
            <w:pPr>
              <w:widowControl/>
              <w:spacing w:line="240" w:lineRule="exact"/>
              <w:jc w:val="left"/>
              <w:rPr>
                <w:rFonts w:ascii="仿宋" w:hAnsi="仿宋" w:eastAsia="仿宋" w:cs="宋体"/>
                <w:kern w:val="0"/>
                <w:szCs w:val="21"/>
              </w:rPr>
            </w:pPr>
            <w:r>
              <w:rPr>
                <w:rFonts w:ascii="仿宋" w:hAnsi="仿宋" w:eastAsia="仿宋" w:cs="Arial"/>
                <w:kern w:val="0"/>
                <w:szCs w:val="21"/>
              </w:rPr>
              <w:t>在职人员数：部门实际在职人数，以财政部确定的部门决算编制口径为准，由编制部门和人劳部门批复同意的临聘人员除外。</w:t>
            </w:r>
          </w:p>
          <w:p>
            <w:pPr>
              <w:widowControl/>
              <w:spacing w:line="68" w:lineRule="atLeast"/>
              <w:jc w:val="left"/>
              <w:rPr>
                <w:rFonts w:ascii="仿宋" w:hAnsi="仿宋" w:eastAsia="仿宋" w:cs="宋体"/>
                <w:kern w:val="0"/>
                <w:szCs w:val="21"/>
              </w:rPr>
            </w:pPr>
            <w:r>
              <w:rPr>
                <w:rFonts w:ascii="仿宋" w:hAnsi="仿宋" w:eastAsia="仿宋" w:cs="Arial"/>
                <w:kern w:val="0"/>
                <w:szCs w:val="21"/>
              </w:rPr>
              <w:t>编制数：机构编制部门核定批复的部门人员编制数。</w:t>
            </w:r>
          </w:p>
        </w:tc>
        <w:tc>
          <w:tcPr>
            <w:tcW w:w="1899" w:type="dxa"/>
            <w:tcBorders>
              <w:top w:val="single" w:color="auto" w:sz="4" w:space="0"/>
              <w:left w:val="single" w:color="auto" w:sz="4" w:space="0"/>
              <w:bottom w:val="single" w:color="000000" w:sz="4" w:space="0"/>
              <w:right w:val="single" w:color="auto" w:sz="4" w:space="0"/>
            </w:tcBorders>
            <w:vAlign w:val="center"/>
          </w:tcPr>
          <w:p>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目标值≤100%；达到目标值得3分，每超出1人扣0.1分，扣完为止。</w:t>
            </w:r>
          </w:p>
        </w:tc>
        <w:tc>
          <w:tcPr>
            <w:tcW w:w="794" w:type="dxa"/>
            <w:tcBorders>
              <w:top w:val="single" w:color="auto" w:sz="4" w:space="0"/>
              <w:left w:val="single" w:color="auto" w:sz="4" w:space="0"/>
              <w:bottom w:val="single" w:color="000000" w:sz="4" w:space="0"/>
              <w:right w:val="single" w:color="000000" w:sz="4" w:space="0"/>
            </w:tcBorders>
            <w:vAlign w:val="center"/>
          </w:tcPr>
          <w:p>
            <w:pPr>
              <w:widowControl/>
              <w:spacing w:line="68" w:lineRule="atLeast"/>
              <w:jc w:val="left"/>
              <w:rPr>
                <w:rFonts w:hint="eastAsia" w:ascii="仿宋" w:hAnsi="仿宋" w:eastAsia="仿宋" w:cs="宋体"/>
                <w:kern w:val="0"/>
                <w:sz w:val="24"/>
                <w:szCs w:val="24"/>
                <w:lang w:val="en-US" w:eastAsia="zh-CN"/>
              </w:rPr>
            </w:pPr>
            <w:r>
              <w:rPr>
                <w:rFonts w:hint="eastAsia" w:ascii="宋体" w:hAnsi="宋体" w:eastAsia="仿宋" w:cs="Arial"/>
                <w:kern w:val="0"/>
                <w:sz w:val="20"/>
                <w:szCs w:val="24"/>
              </w:rPr>
              <w:t> </w:t>
            </w:r>
            <w:r>
              <w:rPr>
                <w:rFonts w:hint="eastAsia" w:ascii="宋体" w:hAnsi="宋体" w:eastAsia="仿宋" w:cs="Arial"/>
                <w:kern w:val="0"/>
                <w:sz w:val="20"/>
                <w:szCs w:val="24"/>
                <w:lang w:val="en-US" w:eastAsia="zh-CN"/>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25"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auto"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“三公经费”变动率（4分）</w:t>
            </w:r>
          </w:p>
        </w:tc>
        <w:tc>
          <w:tcPr>
            <w:tcW w:w="4536" w:type="dxa"/>
            <w:tcBorders>
              <w:top w:val="single" w:color="auto"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部门本年度“三公经费”预算数与上年度“三公经费”预算数的变动比率，用以反映和考核部门对控制重点行政成本的努力程度。</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“三公经费”变动率=〔（本年度“三公经费”总额-上年度“三公经费”总额）/上年度“三公经费”总额〕×100%</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“三公经费”：年度预算安排的因公出国（境）费、公务车辆购置及运行费和公务招待费。</w:t>
            </w:r>
          </w:p>
        </w:tc>
        <w:tc>
          <w:tcPr>
            <w:tcW w:w="1899" w:type="dxa"/>
            <w:tcBorders>
              <w:top w:val="single" w:color="auto"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目标值≤0；达到目标值得4分，未达到目标值的采用比率扣分法：扣分值=“三公经费”变动率×4×10，变动率达10%以上的扣4分。</w:t>
            </w:r>
          </w:p>
        </w:tc>
        <w:tc>
          <w:tcPr>
            <w:tcW w:w="794" w:type="dxa"/>
            <w:tcBorders>
              <w:top w:val="single" w:color="auto" w:sz="4" w:space="0"/>
              <w:left w:val="single" w:color="auto" w:sz="4" w:space="0"/>
              <w:bottom w:val="single" w:color="000000" w:sz="4" w:space="0"/>
              <w:right w:val="single" w:color="000000" w:sz="4" w:space="0"/>
            </w:tcBorders>
            <w:vAlign w:val="center"/>
          </w:tcPr>
          <w:p>
            <w:pPr>
              <w:widowControl/>
              <w:spacing w:line="68" w:lineRule="atLeast"/>
              <w:jc w:val="left"/>
              <w:rPr>
                <w:rFonts w:hint="eastAsia" w:ascii="仿宋" w:hAnsi="仿宋" w:eastAsia="仿宋" w:cs="宋体"/>
                <w:kern w:val="0"/>
                <w:sz w:val="24"/>
                <w:szCs w:val="24"/>
                <w:lang w:val="en-US" w:eastAsia="zh-CN"/>
              </w:rPr>
            </w:pPr>
            <w:r>
              <w:rPr>
                <w:rFonts w:hint="eastAsia" w:ascii="宋体" w:hAnsi="宋体" w:eastAsia="仿宋" w:cs="Arial"/>
                <w:kern w:val="0"/>
                <w:sz w:val="20"/>
                <w:szCs w:val="24"/>
              </w:rPr>
              <w:t> </w:t>
            </w:r>
            <w:r>
              <w:rPr>
                <w:rFonts w:hint="eastAsia" w:ascii="宋体" w:hAnsi="宋体" w:eastAsia="仿宋" w:cs="Arial"/>
                <w:kern w:val="0"/>
                <w:sz w:val="20"/>
                <w:szCs w:val="24"/>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07" w:hRule="atLeast"/>
          <w:jc w:val="center"/>
        </w:trPr>
        <w:tc>
          <w:tcPr>
            <w:tcW w:w="769" w:type="dxa"/>
            <w:vMerge w:val="continue"/>
            <w:tcBorders>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auto"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重点支出安排率（3分）</w:t>
            </w:r>
          </w:p>
        </w:tc>
        <w:tc>
          <w:tcPr>
            <w:tcW w:w="4536" w:type="dxa"/>
            <w:tcBorders>
              <w:top w:val="single" w:color="auto"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部门（单位）本年度预算安排的重点项目支出与部门项目总支出的比率，用以反映和考核部门（单位）对履行主要职责或完成重点任务的保障程度。重点支出安排率=（重点项目支出/项目总支出）×100%。</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重点项目支出：部门（单位）年度预算安排的，与本部门履职和发展密切相关、具有明显社会和经济影响、党委政府关心或社会比较关注的项目支出总额。具体由被评价部门提出后经对口部门预算管理处审核确定。</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项目总支出：部门（单位）年度预算安排的项目支出总额。</w:t>
            </w:r>
          </w:p>
        </w:tc>
        <w:tc>
          <w:tcPr>
            <w:tcW w:w="1899" w:type="dxa"/>
            <w:tcBorders>
              <w:top w:val="single" w:color="auto"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目标值</w:t>
            </w:r>
            <w:r>
              <w:rPr>
                <w:rFonts w:hint="eastAsia" w:ascii="仿宋" w:hAnsi="仿宋" w:eastAsia="仿宋" w:cs="宋体"/>
                <w:kern w:val="0"/>
                <w:szCs w:val="21"/>
              </w:rPr>
              <w:t>≥70%</w:t>
            </w:r>
            <w:r>
              <w:rPr>
                <w:rFonts w:hint="eastAsia" w:ascii="仿宋" w:hAnsi="仿宋" w:eastAsia="仿宋" w:cs="Arial"/>
                <w:kern w:val="0"/>
                <w:szCs w:val="21"/>
              </w:rPr>
              <w:t>；以3分为上限，采用完成比率法计分：得分=重点支出安排率/70%×100%×3，超出目标值不加分。</w:t>
            </w:r>
          </w:p>
        </w:tc>
        <w:tc>
          <w:tcPr>
            <w:tcW w:w="794" w:type="dxa"/>
            <w:tcBorders>
              <w:top w:val="single" w:color="auto" w:sz="4" w:space="0"/>
              <w:left w:val="single" w:color="auto" w:sz="4" w:space="0"/>
              <w:bottom w:val="single" w:color="000000" w:sz="4" w:space="0"/>
              <w:right w:val="single" w:color="000000" w:sz="4" w:space="0"/>
            </w:tcBorders>
            <w:vAlign w:val="center"/>
          </w:tcPr>
          <w:p>
            <w:pPr>
              <w:widowControl/>
              <w:spacing w:line="68" w:lineRule="atLeast"/>
              <w:jc w:val="left"/>
              <w:rPr>
                <w:rFonts w:hint="eastAsia" w:ascii="宋体" w:hAnsi="宋体" w:eastAsia="仿宋" w:cs="Arial"/>
                <w:kern w:val="0"/>
                <w:sz w:val="20"/>
                <w:szCs w:val="24"/>
                <w:lang w:val="en-US" w:eastAsia="zh-CN"/>
              </w:rPr>
            </w:pPr>
            <w:r>
              <w:rPr>
                <w:rFonts w:hint="eastAsia" w:ascii="宋体" w:hAnsi="宋体" w:eastAsia="仿宋" w:cs="Arial"/>
                <w:kern w:val="0"/>
                <w:sz w:val="20"/>
                <w:szCs w:val="24"/>
                <w:lang w:val="en-US" w:eastAsia="zh-CN"/>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58" w:hRule="atLeast"/>
          <w:jc w:val="center"/>
        </w:trPr>
        <w:tc>
          <w:tcPr>
            <w:tcW w:w="769" w:type="dxa"/>
            <w:vMerge w:val="restart"/>
            <w:tcBorders>
              <w:top w:val="single" w:color="000000" w:sz="4" w:space="0"/>
              <w:left w:val="single" w:color="000000" w:sz="4" w:space="0"/>
              <w:right w:val="single" w:color="000000" w:sz="4" w:space="0"/>
            </w:tcBorders>
            <w:vAlign w:val="center"/>
          </w:tcPr>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r>
              <w:rPr>
                <w:rFonts w:ascii="仿宋" w:hAnsi="仿宋" w:eastAsia="仿宋" w:cs="Arial"/>
                <w:kern w:val="0"/>
                <w:sz w:val="24"/>
                <w:szCs w:val="24"/>
              </w:rPr>
              <w:t>过程</w:t>
            </w:r>
            <w:r>
              <w:rPr>
                <w:rFonts w:hint="eastAsia" w:ascii="仿宋" w:hAnsi="仿宋" w:eastAsia="仿宋" w:cs="Arial"/>
                <w:kern w:val="0"/>
                <w:sz w:val="24"/>
                <w:szCs w:val="24"/>
              </w:rPr>
              <w:t>(55分)</w:t>
            </w: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rPr>
                <w:rFonts w:ascii="仿宋" w:hAnsi="仿宋" w:eastAsia="仿宋" w:cs="宋体"/>
                <w:kern w:val="0"/>
                <w:sz w:val="24"/>
                <w:szCs w:val="24"/>
              </w:rPr>
            </w:pPr>
          </w:p>
          <w:p>
            <w:pPr>
              <w:widowControl/>
              <w:spacing w:line="68" w:lineRule="atLeast"/>
              <w:rPr>
                <w:rFonts w:ascii="仿宋" w:hAnsi="仿宋" w:eastAsia="仿宋" w:cs="宋体"/>
                <w:kern w:val="0"/>
                <w:sz w:val="24"/>
                <w:szCs w:val="24"/>
              </w:rPr>
            </w:pPr>
          </w:p>
          <w:p>
            <w:pPr>
              <w:widowControl/>
              <w:spacing w:line="68" w:lineRule="atLeast"/>
              <w:rPr>
                <w:rFonts w:ascii="仿宋" w:hAnsi="仿宋" w:eastAsia="仿宋" w:cs="宋体"/>
                <w:kern w:val="0"/>
                <w:sz w:val="24"/>
                <w:szCs w:val="24"/>
              </w:rPr>
            </w:pPr>
          </w:p>
          <w:p>
            <w:pPr>
              <w:widowControl/>
              <w:spacing w:line="68" w:lineRule="atLeast"/>
              <w:rPr>
                <w:rFonts w:ascii="仿宋" w:hAnsi="仿宋" w:eastAsia="仿宋" w:cs="宋体"/>
                <w:kern w:val="0"/>
                <w:sz w:val="24"/>
                <w:szCs w:val="24"/>
              </w:rPr>
            </w:pPr>
          </w:p>
          <w:p>
            <w:pPr>
              <w:widowControl/>
              <w:spacing w:line="68" w:lineRule="atLeast"/>
              <w:rPr>
                <w:rFonts w:ascii="仿宋" w:hAnsi="仿宋" w:eastAsia="仿宋" w:cs="宋体"/>
                <w:kern w:val="0"/>
                <w:sz w:val="24"/>
                <w:szCs w:val="24"/>
              </w:rPr>
            </w:pPr>
          </w:p>
          <w:p>
            <w:pPr>
              <w:widowControl/>
              <w:spacing w:line="68" w:lineRule="atLeast"/>
              <w:jc w:val="center"/>
              <w:rPr>
                <w:rFonts w:ascii="仿宋" w:hAnsi="仿宋" w:eastAsia="仿宋" w:cs="宋体"/>
                <w:kern w:val="0"/>
                <w:sz w:val="24"/>
                <w:szCs w:val="24"/>
              </w:rPr>
            </w:pPr>
          </w:p>
        </w:tc>
        <w:tc>
          <w:tcPr>
            <w:tcW w:w="1049"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68" w:lineRule="atLeast"/>
              <w:jc w:val="left"/>
              <w:rPr>
                <w:rFonts w:ascii="仿宋" w:hAnsi="仿宋" w:eastAsia="仿宋" w:cs="宋体"/>
                <w:kern w:val="0"/>
                <w:sz w:val="24"/>
                <w:szCs w:val="24"/>
              </w:rPr>
            </w:pPr>
            <w:r>
              <w:rPr>
                <w:rFonts w:ascii="仿宋" w:hAnsi="仿宋" w:eastAsia="仿宋" w:cs="Arial"/>
                <w:kern w:val="0"/>
                <w:sz w:val="24"/>
                <w:szCs w:val="24"/>
              </w:rPr>
              <w:t>预算执行</w:t>
            </w:r>
            <w:r>
              <w:rPr>
                <w:rFonts w:hint="eastAsia" w:ascii="仿宋" w:hAnsi="仿宋" w:eastAsia="仿宋" w:cs="Arial"/>
                <w:kern w:val="0"/>
                <w:sz w:val="24"/>
                <w:szCs w:val="24"/>
              </w:rPr>
              <w:t>(</w:t>
            </w:r>
            <w:r>
              <w:rPr>
                <w:rFonts w:ascii="仿宋" w:hAnsi="仿宋" w:eastAsia="仿宋" w:cs="Arial"/>
                <w:kern w:val="0"/>
                <w:sz w:val="24"/>
                <w:szCs w:val="24"/>
              </w:rPr>
              <w:t>27</w:t>
            </w:r>
            <w:r>
              <w:rPr>
                <w:rFonts w:hint="eastAsia" w:ascii="仿宋" w:hAnsi="仿宋" w:eastAsia="仿宋" w:cs="Arial"/>
                <w:kern w:val="0"/>
                <w:sz w:val="24"/>
                <w:szCs w:val="24"/>
              </w:rPr>
              <w:t>分)</w:t>
            </w: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宋体"/>
                <w:kern w:val="0"/>
                <w:szCs w:val="21"/>
              </w:rPr>
            </w:pPr>
            <w:r>
              <w:rPr>
                <w:rFonts w:ascii="仿宋" w:hAnsi="仿宋" w:eastAsia="仿宋" w:cs="Arial"/>
                <w:kern w:val="0"/>
                <w:szCs w:val="21"/>
              </w:rPr>
              <w:t>预算完成率（</w:t>
            </w:r>
            <w:r>
              <w:rPr>
                <w:rFonts w:hint="eastAsia" w:ascii="仿宋" w:hAnsi="仿宋" w:eastAsia="仿宋" w:cs="Arial"/>
                <w:kern w:val="0"/>
                <w:szCs w:val="21"/>
              </w:rPr>
              <w:t>3分</w:t>
            </w:r>
            <w:r>
              <w:rPr>
                <w:rFonts w:ascii="仿宋" w:hAnsi="仿宋" w:eastAsia="仿宋" w:cs="Arial"/>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通过对部门本年度预算完成数与预算数的比较，反映和评价部门预算的完成程度。</w:t>
            </w:r>
          </w:p>
          <w:p>
            <w:pPr>
              <w:widowControl/>
              <w:spacing w:line="68" w:lineRule="atLeast"/>
              <w:jc w:val="left"/>
              <w:rPr>
                <w:rFonts w:ascii="仿宋" w:hAnsi="仿宋" w:eastAsia="仿宋" w:cs="宋体"/>
                <w:kern w:val="0"/>
                <w:szCs w:val="21"/>
              </w:rPr>
            </w:pPr>
            <w:r>
              <w:rPr>
                <w:rFonts w:ascii="仿宋" w:hAnsi="仿宋" w:eastAsia="仿宋" w:cs="Arial"/>
                <w:kern w:val="0"/>
                <w:szCs w:val="21"/>
              </w:rPr>
              <w:t>预算完成率</w:t>
            </w:r>
            <w:r>
              <w:rPr>
                <w:rFonts w:hint="eastAsia" w:ascii="仿宋" w:hAnsi="仿宋" w:eastAsia="仿宋" w:cs="Arial"/>
                <w:kern w:val="0"/>
                <w:szCs w:val="21"/>
              </w:rPr>
              <w:t>=</w:t>
            </w:r>
            <w:r>
              <w:rPr>
                <w:rFonts w:ascii="仿宋" w:hAnsi="仿宋" w:eastAsia="仿宋" w:cs="Arial"/>
                <w:kern w:val="0"/>
                <w:szCs w:val="21"/>
              </w:rPr>
              <w:t>（预算完成数</w:t>
            </w:r>
            <w:r>
              <w:rPr>
                <w:rFonts w:hint="eastAsia" w:ascii="仿宋" w:hAnsi="仿宋" w:eastAsia="仿宋" w:cs="Arial"/>
                <w:kern w:val="0"/>
                <w:szCs w:val="21"/>
              </w:rPr>
              <w:t>/</w:t>
            </w:r>
            <w:r>
              <w:rPr>
                <w:rFonts w:ascii="仿宋" w:hAnsi="仿宋" w:eastAsia="仿宋" w:cs="Arial"/>
                <w:kern w:val="0"/>
                <w:szCs w:val="21"/>
              </w:rPr>
              <w:t>预算数）×</w:t>
            </w:r>
            <w:r>
              <w:rPr>
                <w:rFonts w:hint="eastAsia" w:ascii="仿宋" w:hAnsi="仿宋" w:eastAsia="仿宋" w:cs="Arial"/>
                <w:kern w:val="0"/>
                <w:szCs w:val="21"/>
              </w:rPr>
              <w:t>100%</w:t>
            </w:r>
            <w:r>
              <w:rPr>
                <w:rFonts w:ascii="仿宋" w:hAnsi="仿宋" w:eastAsia="仿宋" w:cs="Arial"/>
                <w:kern w:val="0"/>
                <w:szCs w:val="21"/>
              </w:rPr>
              <w:t>。</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目标值≥100%；</w:t>
            </w:r>
          </w:p>
          <w:p>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达到目标值的得3分；</w:t>
            </w:r>
          </w:p>
          <w:p>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100%＞结果≥90%，得3分；</w:t>
            </w:r>
          </w:p>
          <w:p>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90%＞结果≥80%，得1分；</w:t>
            </w:r>
          </w:p>
          <w:p>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结果＜</w:t>
            </w:r>
            <w:r>
              <w:rPr>
                <w:rFonts w:hint="eastAsia" w:ascii="仿宋" w:hAnsi="仿宋" w:eastAsia="仿宋" w:cs="宋体"/>
                <w:kern w:val="0"/>
                <w:szCs w:val="21"/>
              </w:rPr>
              <w:t>80%得0分。</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68" w:lineRule="atLeast"/>
              <w:jc w:val="left"/>
              <w:rPr>
                <w:rFonts w:hint="eastAsia" w:ascii="仿宋" w:hAnsi="仿宋" w:eastAsia="仿宋" w:cs="宋体"/>
                <w:kern w:val="0"/>
                <w:sz w:val="24"/>
                <w:szCs w:val="24"/>
                <w:lang w:val="en-US" w:eastAsia="zh-CN"/>
              </w:rPr>
            </w:pPr>
            <w:r>
              <w:rPr>
                <w:rFonts w:hint="eastAsia" w:ascii="宋体" w:hAnsi="宋体" w:eastAsia="仿宋" w:cs="Arial"/>
                <w:kern w:val="0"/>
                <w:sz w:val="20"/>
                <w:szCs w:val="24"/>
              </w:rPr>
              <w:t> </w:t>
            </w:r>
            <w:r>
              <w:rPr>
                <w:rFonts w:hint="eastAsia" w:ascii="宋体" w:hAnsi="宋体" w:eastAsia="仿宋" w:cs="Arial"/>
                <w:kern w:val="0"/>
                <w:sz w:val="20"/>
                <w:szCs w:val="24"/>
                <w:lang w:val="en-US" w:eastAsia="zh-CN"/>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宋体"/>
                <w:kern w:val="0"/>
                <w:szCs w:val="21"/>
              </w:rPr>
            </w:pPr>
            <w:r>
              <w:rPr>
                <w:rFonts w:ascii="仿宋" w:hAnsi="仿宋" w:eastAsia="仿宋" w:cs="Arial"/>
                <w:kern w:val="0"/>
                <w:szCs w:val="21"/>
              </w:rPr>
              <w:t>预算调整率（</w:t>
            </w:r>
            <w:r>
              <w:rPr>
                <w:rFonts w:hint="eastAsia" w:ascii="仿宋" w:hAnsi="仿宋" w:eastAsia="仿宋" w:cs="Arial"/>
                <w:kern w:val="0"/>
                <w:szCs w:val="21"/>
              </w:rPr>
              <w:t>3分</w:t>
            </w:r>
            <w:r>
              <w:rPr>
                <w:rFonts w:ascii="仿宋" w:hAnsi="仿宋" w:eastAsia="仿宋" w:cs="Arial"/>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部门本年度预算调整数与预算数的比率，用以反映和评价部门预算的调整程度。</w:t>
            </w:r>
          </w:p>
          <w:p>
            <w:pPr>
              <w:widowControl/>
              <w:spacing w:line="68" w:lineRule="atLeast"/>
              <w:jc w:val="left"/>
              <w:rPr>
                <w:rFonts w:ascii="仿宋" w:hAnsi="仿宋" w:eastAsia="仿宋" w:cs="宋体"/>
                <w:kern w:val="0"/>
                <w:szCs w:val="21"/>
              </w:rPr>
            </w:pPr>
            <w:r>
              <w:rPr>
                <w:rFonts w:ascii="仿宋" w:hAnsi="仿宋" w:eastAsia="仿宋" w:cs="Arial"/>
                <w:kern w:val="0"/>
                <w:szCs w:val="21"/>
              </w:rPr>
              <w:t>预算调整率</w:t>
            </w:r>
            <w:r>
              <w:rPr>
                <w:rFonts w:hint="eastAsia" w:ascii="仿宋" w:hAnsi="仿宋" w:eastAsia="仿宋" w:cs="Arial"/>
                <w:kern w:val="0"/>
                <w:szCs w:val="21"/>
              </w:rPr>
              <w:t>=</w:t>
            </w:r>
            <w:r>
              <w:rPr>
                <w:rFonts w:ascii="仿宋" w:hAnsi="仿宋" w:eastAsia="仿宋" w:cs="Arial"/>
                <w:kern w:val="0"/>
                <w:szCs w:val="21"/>
              </w:rPr>
              <w:t>（预算调整数</w:t>
            </w:r>
            <w:r>
              <w:rPr>
                <w:rFonts w:hint="eastAsia" w:ascii="仿宋" w:hAnsi="仿宋" w:eastAsia="仿宋" w:cs="Arial"/>
                <w:kern w:val="0"/>
                <w:szCs w:val="21"/>
              </w:rPr>
              <w:t>/</w:t>
            </w:r>
            <w:r>
              <w:rPr>
                <w:rFonts w:ascii="仿宋" w:hAnsi="仿宋" w:eastAsia="仿宋" w:cs="Arial"/>
                <w:kern w:val="0"/>
                <w:szCs w:val="21"/>
              </w:rPr>
              <w:t>预算数）×</w:t>
            </w:r>
            <w:r>
              <w:rPr>
                <w:rFonts w:hint="eastAsia" w:ascii="仿宋" w:hAnsi="仿宋" w:eastAsia="仿宋" w:cs="Arial"/>
                <w:kern w:val="0"/>
                <w:szCs w:val="21"/>
              </w:rPr>
              <w:t>100%</w:t>
            </w:r>
            <w:r>
              <w:rPr>
                <w:rFonts w:ascii="仿宋" w:hAnsi="仿宋" w:eastAsia="仿宋" w:cs="Arial"/>
                <w:kern w:val="0"/>
                <w:szCs w:val="21"/>
              </w:rPr>
              <w:t>。</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目标值为10%；达到目标值得3分，未达到目标值的每增加0.1个百分点扣0.1分，扣完为止。</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68" w:lineRule="atLeast"/>
              <w:jc w:val="left"/>
              <w:rPr>
                <w:rFonts w:hint="eastAsia" w:ascii="仿宋" w:hAnsi="仿宋" w:eastAsia="仿宋" w:cs="宋体"/>
                <w:kern w:val="0"/>
                <w:sz w:val="24"/>
                <w:szCs w:val="24"/>
                <w:lang w:val="en-US" w:eastAsia="zh-CN"/>
              </w:rPr>
            </w:pPr>
            <w:r>
              <w:rPr>
                <w:rFonts w:hint="eastAsia" w:ascii="宋体" w:hAnsi="宋体" w:eastAsia="仿宋" w:cs="Arial"/>
                <w:kern w:val="0"/>
                <w:sz w:val="20"/>
                <w:szCs w:val="24"/>
              </w:rPr>
              <w:t> </w:t>
            </w:r>
            <w:r>
              <w:rPr>
                <w:rFonts w:hint="eastAsia" w:ascii="宋体" w:hAnsi="宋体" w:eastAsia="仿宋" w:cs="Arial"/>
                <w:kern w:val="0"/>
                <w:sz w:val="20"/>
                <w:szCs w:val="24"/>
                <w:lang w:val="en-US" w:eastAsia="zh-CN"/>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51"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color w:val="000000"/>
                <w:kern w:val="0"/>
                <w:szCs w:val="21"/>
              </w:rPr>
              <w:t>支付进度率</w:t>
            </w:r>
            <w:r>
              <w:rPr>
                <w:rFonts w:ascii="仿宋" w:hAnsi="仿宋" w:eastAsia="仿宋" w:cs="Arial"/>
                <w:kern w:val="0"/>
                <w:szCs w:val="21"/>
              </w:rPr>
              <w:t>（</w:t>
            </w:r>
            <w:r>
              <w:rPr>
                <w:rFonts w:hint="eastAsia" w:ascii="仿宋" w:hAnsi="仿宋" w:eastAsia="仿宋" w:cs="Arial"/>
                <w:kern w:val="0"/>
                <w:szCs w:val="21"/>
              </w:rPr>
              <w:t>6分</w:t>
            </w:r>
            <w:r>
              <w:rPr>
                <w:rFonts w:ascii="仿宋" w:hAnsi="仿宋" w:eastAsia="仿宋" w:cs="Arial"/>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部门</w:t>
            </w:r>
            <w:r>
              <w:rPr>
                <w:rFonts w:hint="eastAsia" w:ascii="仿宋" w:hAnsi="仿宋" w:eastAsia="仿宋" w:cs="Arial"/>
                <w:kern w:val="0"/>
                <w:szCs w:val="21"/>
              </w:rPr>
              <w:t>年</w:t>
            </w:r>
            <w:r>
              <w:rPr>
                <w:rFonts w:ascii="仿宋" w:hAnsi="仿宋" w:eastAsia="仿宋" w:cs="Arial"/>
                <w:kern w:val="0"/>
                <w:szCs w:val="21"/>
              </w:rPr>
              <w:t>度支付数与</w:t>
            </w:r>
            <w:r>
              <w:rPr>
                <w:rFonts w:hint="eastAsia" w:ascii="仿宋" w:hAnsi="仿宋" w:eastAsia="仿宋" w:cs="Arial"/>
                <w:kern w:val="0"/>
                <w:szCs w:val="21"/>
              </w:rPr>
              <w:t>年</w:t>
            </w:r>
            <w:r>
              <w:rPr>
                <w:rFonts w:ascii="仿宋" w:hAnsi="仿宋" w:eastAsia="仿宋" w:cs="Arial"/>
                <w:kern w:val="0"/>
                <w:szCs w:val="21"/>
              </w:rPr>
              <w:t>度</w:t>
            </w:r>
            <w:r>
              <w:rPr>
                <w:rFonts w:hint="eastAsia" w:ascii="仿宋" w:hAnsi="仿宋" w:eastAsia="仿宋" w:cs="Arial"/>
                <w:kern w:val="0"/>
                <w:szCs w:val="21"/>
              </w:rPr>
              <w:t>预算（调整）</w:t>
            </w:r>
            <w:r>
              <w:rPr>
                <w:rFonts w:ascii="仿宋" w:hAnsi="仿宋" w:eastAsia="仿宋" w:cs="Arial"/>
                <w:kern w:val="0"/>
                <w:szCs w:val="21"/>
              </w:rPr>
              <w:t>数的比率，用以反映和评价部门预算执行的及时和均衡程度。</w:t>
            </w:r>
          </w:p>
          <w:p>
            <w:pPr>
              <w:widowControl/>
              <w:spacing w:line="240" w:lineRule="exact"/>
              <w:jc w:val="left"/>
              <w:rPr>
                <w:rFonts w:ascii="仿宋" w:hAnsi="仿宋" w:eastAsia="仿宋" w:cs="宋体"/>
                <w:kern w:val="0"/>
                <w:szCs w:val="21"/>
              </w:rPr>
            </w:pPr>
            <w:r>
              <w:rPr>
                <w:rFonts w:hint="eastAsia" w:ascii="仿宋" w:hAnsi="仿宋" w:eastAsia="仿宋" w:cs="宋体"/>
                <w:kern w:val="0"/>
                <w:szCs w:val="21"/>
              </w:rPr>
              <w:t>半年支付进度=部门上半年实际支出÷（上年结余结转+本年部门预算安排+上半年执行中追加追减）×100%</w:t>
            </w:r>
          </w:p>
          <w:p>
            <w:pPr>
              <w:widowControl/>
              <w:spacing w:line="240" w:lineRule="exact"/>
              <w:jc w:val="left"/>
              <w:rPr>
                <w:rFonts w:ascii="仿宋" w:hAnsi="仿宋" w:eastAsia="仿宋" w:cs="宋体"/>
                <w:kern w:val="0"/>
                <w:szCs w:val="21"/>
              </w:rPr>
            </w:pPr>
            <w:r>
              <w:rPr>
                <w:rFonts w:hint="eastAsia" w:ascii="仿宋" w:hAnsi="仿宋" w:eastAsia="仿宋" w:cs="宋体"/>
                <w:kern w:val="0"/>
                <w:szCs w:val="21"/>
              </w:rPr>
              <w:t>全年支付进度=部门全年实际支出÷（上年结余结转+本年部门预算安排+全年执行中追加追减）×100%</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半年进度：结果≥50%，得2分；50%＞结果≥40%，得1分；结果＜40%，得0分。</w:t>
            </w:r>
          </w:p>
          <w:p>
            <w:pPr>
              <w:widowControl/>
              <w:spacing w:line="240" w:lineRule="exact"/>
              <w:jc w:val="left"/>
              <w:rPr>
                <w:rFonts w:ascii="仿宋" w:hAnsi="仿宋" w:eastAsia="仿宋" w:cs="宋体"/>
                <w:kern w:val="0"/>
                <w:szCs w:val="21"/>
              </w:rPr>
            </w:pPr>
            <w:r>
              <w:rPr>
                <w:rFonts w:hint="eastAsia" w:ascii="仿宋" w:hAnsi="仿宋" w:eastAsia="仿宋" w:cs="宋体"/>
                <w:kern w:val="0"/>
                <w:szCs w:val="21"/>
              </w:rPr>
              <w:t>全年进度：结果≥100%，得4分；100%＞结果≥95%，得3分；95%＞结果≥90%，得2分；90%＞结果≥85%，得2分；结果＜85%，得0分。</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240" w:lineRule="exact"/>
              <w:jc w:val="left"/>
              <w:rPr>
                <w:rFonts w:hint="eastAsia" w:ascii="仿宋" w:hAnsi="仿宋" w:eastAsia="仿宋" w:cs="宋体"/>
                <w:kern w:val="0"/>
                <w:sz w:val="24"/>
                <w:szCs w:val="24"/>
                <w:lang w:val="en-US" w:eastAsia="zh-CN"/>
              </w:rPr>
            </w:pPr>
            <w:r>
              <w:rPr>
                <w:rFonts w:hint="eastAsia" w:ascii="宋体" w:hAnsi="宋体" w:eastAsia="仿宋" w:cs="Arial"/>
                <w:kern w:val="0"/>
                <w:sz w:val="20"/>
                <w:szCs w:val="24"/>
              </w:rPr>
              <w:t> </w:t>
            </w:r>
            <w:r>
              <w:rPr>
                <w:rFonts w:hint="eastAsia" w:ascii="宋体" w:hAnsi="宋体" w:eastAsia="仿宋" w:cs="Arial"/>
                <w:kern w:val="0"/>
                <w:sz w:val="20"/>
                <w:szCs w:val="24"/>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8"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结转结余率（</w:t>
            </w:r>
            <w:r>
              <w:rPr>
                <w:rFonts w:hint="eastAsia" w:ascii="仿宋" w:hAnsi="仿宋" w:eastAsia="仿宋" w:cs="Arial"/>
                <w:kern w:val="0"/>
                <w:szCs w:val="21"/>
              </w:rPr>
              <w:t>3分</w:t>
            </w:r>
            <w:r>
              <w:rPr>
                <w:rFonts w:ascii="仿宋" w:hAnsi="仿宋" w:eastAsia="仿宋" w:cs="Arial"/>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通过对部门本年度结转结余总额与支出预算数的比较，反映和评价部门对本年度结转结余资金的实际控制程度。</w:t>
            </w:r>
          </w:p>
          <w:p>
            <w:pPr>
              <w:widowControl/>
              <w:spacing w:line="240" w:lineRule="exact"/>
              <w:jc w:val="left"/>
              <w:rPr>
                <w:rFonts w:ascii="仿宋" w:hAnsi="仿宋" w:eastAsia="仿宋" w:cs="宋体"/>
                <w:kern w:val="0"/>
                <w:szCs w:val="21"/>
              </w:rPr>
            </w:pPr>
            <w:r>
              <w:rPr>
                <w:rFonts w:ascii="仿宋" w:hAnsi="仿宋" w:eastAsia="仿宋" w:cs="Arial"/>
                <w:kern w:val="0"/>
                <w:szCs w:val="21"/>
              </w:rPr>
              <w:t>结转结余率</w:t>
            </w:r>
            <w:r>
              <w:rPr>
                <w:rFonts w:hint="eastAsia" w:ascii="仿宋" w:hAnsi="仿宋" w:eastAsia="仿宋" w:cs="Arial"/>
                <w:kern w:val="0"/>
                <w:szCs w:val="21"/>
              </w:rPr>
              <w:t>=</w:t>
            </w:r>
            <w:r>
              <w:rPr>
                <w:rFonts w:ascii="仿宋" w:hAnsi="仿宋" w:eastAsia="仿宋" w:cs="Arial"/>
                <w:kern w:val="0"/>
                <w:szCs w:val="21"/>
              </w:rPr>
              <w:t>（结转结余总额</w:t>
            </w:r>
            <w:r>
              <w:rPr>
                <w:rFonts w:hint="eastAsia" w:ascii="仿宋" w:hAnsi="仿宋" w:eastAsia="仿宋" w:cs="Arial"/>
                <w:kern w:val="0"/>
                <w:szCs w:val="21"/>
              </w:rPr>
              <w:t>/</w:t>
            </w:r>
            <w:r>
              <w:rPr>
                <w:rFonts w:ascii="仿宋" w:hAnsi="仿宋" w:eastAsia="仿宋" w:cs="Arial"/>
                <w:kern w:val="0"/>
                <w:szCs w:val="21"/>
              </w:rPr>
              <w:t>支出预算数）×</w:t>
            </w:r>
            <w:r>
              <w:rPr>
                <w:rFonts w:hint="eastAsia" w:ascii="仿宋" w:hAnsi="仿宋" w:eastAsia="仿宋" w:cs="Arial"/>
                <w:kern w:val="0"/>
                <w:szCs w:val="21"/>
              </w:rPr>
              <w:t>100%</w:t>
            </w:r>
            <w:r>
              <w:rPr>
                <w:rFonts w:ascii="仿宋" w:hAnsi="仿宋" w:eastAsia="仿宋" w:cs="Arial"/>
                <w:kern w:val="0"/>
                <w:szCs w:val="21"/>
              </w:rPr>
              <w:t>。</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hint="eastAsia" w:ascii="仿宋" w:hAnsi="仿宋" w:eastAsia="仿宋" w:cs="宋体"/>
                <w:kern w:val="0"/>
                <w:szCs w:val="21"/>
              </w:rPr>
              <w:t>目标值为0；达到目标值得3分，未达到目标值的每增加0.1个百分点扣0.1分，扣完为止。</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240" w:lineRule="exact"/>
              <w:jc w:val="left"/>
              <w:rPr>
                <w:rFonts w:hint="eastAsia" w:ascii="仿宋" w:hAnsi="仿宋" w:eastAsia="仿宋" w:cs="宋体"/>
                <w:kern w:val="0"/>
                <w:sz w:val="24"/>
                <w:szCs w:val="24"/>
                <w:lang w:val="en-US" w:eastAsia="zh-CN"/>
              </w:rPr>
            </w:pPr>
            <w:r>
              <w:rPr>
                <w:rFonts w:hint="eastAsia" w:ascii="宋体" w:hAnsi="宋体" w:eastAsia="仿宋" w:cs="Arial"/>
                <w:kern w:val="0"/>
                <w:sz w:val="20"/>
                <w:szCs w:val="24"/>
              </w:rPr>
              <w:t> </w:t>
            </w:r>
            <w:r>
              <w:rPr>
                <w:rFonts w:hint="eastAsia" w:ascii="宋体" w:hAnsi="宋体" w:eastAsia="仿宋" w:cs="Arial"/>
                <w:kern w:val="0"/>
                <w:sz w:val="20"/>
                <w:szCs w:val="24"/>
                <w:lang w:val="en-US" w:eastAsia="zh-CN"/>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37"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结转结余变动率(3分）</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部门本年度结转结余资金总额与上年度结转结余资金总额的变动比率，用以反映和考核部门对控制结转结余资金的努力程度。</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结转结余变动率=〔（本年度累计结转结余资金总额-上年度累计结转结余资金总额）/上年度累计结转结余资金总额〕×100%。</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hint="eastAsia" w:ascii="仿宋" w:hAnsi="仿宋" w:eastAsia="仿宋" w:cs="宋体"/>
                <w:kern w:val="0"/>
                <w:szCs w:val="21"/>
              </w:rPr>
              <w:t>目标值为≤0%；达到目标值得3分，未达到目标值的采用比率扣分法：扣分值=结转结余变动率×2×10，变动率达10%以上的扣2分。</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240" w:lineRule="exact"/>
              <w:jc w:val="left"/>
              <w:rPr>
                <w:rFonts w:hint="eastAsia" w:ascii="宋体" w:hAnsi="宋体" w:eastAsia="仿宋" w:cs="Arial"/>
                <w:kern w:val="0"/>
                <w:sz w:val="20"/>
                <w:szCs w:val="24"/>
                <w:lang w:val="en-US" w:eastAsia="zh-CN"/>
              </w:rPr>
            </w:pPr>
            <w:r>
              <w:rPr>
                <w:rFonts w:hint="eastAsia" w:ascii="宋体" w:hAnsi="宋体" w:eastAsia="仿宋" w:cs="Arial"/>
                <w:kern w:val="0"/>
                <w:sz w:val="20"/>
                <w:szCs w:val="24"/>
                <w:lang w:val="en-US" w:eastAsia="zh-CN"/>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35"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公用经费控制率（</w:t>
            </w:r>
            <w:r>
              <w:rPr>
                <w:rFonts w:hint="eastAsia" w:ascii="仿宋" w:hAnsi="仿宋" w:eastAsia="仿宋" w:cs="Arial"/>
                <w:kern w:val="0"/>
                <w:szCs w:val="21"/>
              </w:rPr>
              <w:t>3分</w:t>
            </w:r>
            <w:r>
              <w:rPr>
                <w:rFonts w:ascii="仿宋" w:hAnsi="仿宋" w:eastAsia="仿宋" w:cs="Arial"/>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通过对部门本年度实际支出的公用经费总额与预算安排的公用经费总额的比率，反映和评价部门对机构运转成本的实际控制程度。</w:t>
            </w:r>
          </w:p>
          <w:p>
            <w:pPr>
              <w:widowControl/>
              <w:spacing w:line="240" w:lineRule="exact"/>
              <w:jc w:val="left"/>
              <w:rPr>
                <w:rFonts w:ascii="仿宋" w:hAnsi="仿宋" w:eastAsia="仿宋" w:cs="宋体"/>
                <w:kern w:val="0"/>
                <w:szCs w:val="21"/>
              </w:rPr>
            </w:pPr>
            <w:r>
              <w:rPr>
                <w:rFonts w:ascii="仿宋" w:hAnsi="仿宋" w:eastAsia="仿宋" w:cs="Arial"/>
                <w:kern w:val="0"/>
                <w:szCs w:val="21"/>
              </w:rPr>
              <w:t>公用经费控制率</w:t>
            </w:r>
            <w:r>
              <w:rPr>
                <w:rFonts w:hint="eastAsia" w:ascii="仿宋" w:hAnsi="仿宋" w:eastAsia="仿宋" w:cs="Arial"/>
                <w:kern w:val="0"/>
                <w:szCs w:val="21"/>
              </w:rPr>
              <w:t>=</w:t>
            </w:r>
            <w:r>
              <w:rPr>
                <w:rFonts w:ascii="仿宋" w:hAnsi="仿宋" w:eastAsia="仿宋" w:cs="Arial"/>
                <w:kern w:val="0"/>
                <w:szCs w:val="21"/>
              </w:rPr>
              <w:t>（实际支出公用经费总额</w:t>
            </w:r>
            <w:r>
              <w:rPr>
                <w:rFonts w:hint="eastAsia" w:ascii="仿宋" w:hAnsi="仿宋" w:eastAsia="仿宋" w:cs="Arial"/>
                <w:kern w:val="0"/>
                <w:szCs w:val="21"/>
              </w:rPr>
              <w:t>/</w:t>
            </w:r>
            <w:r>
              <w:rPr>
                <w:rFonts w:ascii="仿宋" w:hAnsi="仿宋" w:eastAsia="仿宋" w:cs="Arial"/>
                <w:kern w:val="0"/>
                <w:szCs w:val="21"/>
              </w:rPr>
              <w:t>预算安排公用经费总额）×</w:t>
            </w:r>
            <w:r>
              <w:rPr>
                <w:rFonts w:hint="eastAsia" w:ascii="仿宋" w:hAnsi="仿宋" w:eastAsia="仿宋" w:cs="Arial"/>
                <w:kern w:val="0"/>
                <w:szCs w:val="21"/>
              </w:rPr>
              <w:t>100%</w:t>
            </w:r>
            <w:r>
              <w:rPr>
                <w:rFonts w:ascii="仿宋" w:hAnsi="仿宋" w:eastAsia="仿宋" w:cs="Arial"/>
                <w:kern w:val="0"/>
                <w:szCs w:val="21"/>
              </w:rPr>
              <w:t>。</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hint="eastAsia" w:ascii="仿宋" w:hAnsi="仿宋" w:eastAsia="仿宋" w:cs="宋体"/>
                <w:kern w:val="0"/>
                <w:szCs w:val="21"/>
              </w:rPr>
              <w:t>目标值为≤100%；达到目标值得3分，未达到目标值的每增加0.1个百分点扣0.1分，扣完为止。</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240" w:lineRule="exact"/>
              <w:jc w:val="left"/>
              <w:rPr>
                <w:rFonts w:hint="eastAsia" w:ascii="仿宋" w:hAnsi="仿宋" w:eastAsia="仿宋" w:cs="宋体"/>
                <w:kern w:val="0"/>
                <w:sz w:val="24"/>
                <w:szCs w:val="24"/>
                <w:lang w:val="en-US" w:eastAsia="zh-CN"/>
              </w:rPr>
            </w:pPr>
            <w:r>
              <w:rPr>
                <w:rFonts w:hint="eastAsia" w:ascii="宋体" w:hAnsi="宋体" w:eastAsia="仿宋" w:cs="Arial"/>
                <w:kern w:val="0"/>
                <w:sz w:val="20"/>
                <w:szCs w:val="24"/>
              </w:rPr>
              <w:t> </w:t>
            </w:r>
            <w:r>
              <w:rPr>
                <w:rFonts w:hint="eastAsia" w:ascii="宋体" w:hAnsi="宋体" w:eastAsia="仿宋" w:cs="Arial"/>
                <w:kern w:val="0"/>
                <w:sz w:val="20"/>
                <w:szCs w:val="24"/>
                <w:lang w:val="en-US" w:eastAsia="zh-CN"/>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23"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“三公经费”控制率（3分）</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部门（单位）本年度“三公经费”实际支出数与预算安排数的比率，用以反映和考核部门（单位）对“三公经费”的实际控制程度。</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“三公经费”控制率=（“三公经费”实际支出/“三公经费”预算安排数）×100%</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hint="eastAsia" w:ascii="仿宋" w:hAnsi="仿宋" w:eastAsia="仿宋" w:cs="宋体"/>
                <w:kern w:val="0"/>
                <w:szCs w:val="21"/>
              </w:rPr>
              <w:t>目标值为≤100%；达到目标值得3分，未达到目标值的每增加0.1个百分点扣0.1分，扣完为止。</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240" w:lineRule="exact"/>
              <w:jc w:val="left"/>
              <w:rPr>
                <w:rFonts w:hint="eastAsia" w:ascii="宋体" w:hAnsi="宋体" w:eastAsia="仿宋" w:cs="Arial"/>
                <w:kern w:val="0"/>
                <w:sz w:val="20"/>
                <w:szCs w:val="24"/>
                <w:lang w:val="en-US" w:eastAsia="zh-CN"/>
              </w:rPr>
            </w:pPr>
            <w:r>
              <w:rPr>
                <w:rFonts w:hint="eastAsia" w:ascii="宋体" w:hAnsi="宋体" w:eastAsia="仿宋" w:cs="Arial"/>
                <w:kern w:val="0"/>
                <w:sz w:val="20"/>
                <w:szCs w:val="24"/>
                <w:lang w:val="en-US" w:eastAsia="zh-CN"/>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61"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政府采购执行率（</w:t>
            </w:r>
            <w:r>
              <w:rPr>
                <w:rFonts w:hint="eastAsia" w:ascii="仿宋" w:hAnsi="仿宋" w:eastAsia="仿宋" w:cs="Arial"/>
                <w:kern w:val="0"/>
                <w:szCs w:val="21"/>
              </w:rPr>
              <w:t>3分</w:t>
            </w:r>
            <w:r>
              <w:rPr>
                <w:rFonts w:ascii="仿宋" w:hAnsi="仿宋" w:eastAsia="仿宋" w:cs="Arial"/>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通过对部门本年度实际政府采购预算项目个数与政府采购预算项目个数的比较，反映和评价部门政府采购预算执行情况。</w:t>
            </w:r>
          </w:p>
          <w:p>
            <w:pPr>
              <w:widowControl/>
              <w:spacing w:line="240" w:lineRule="exact"/>
              <w:jc w:val="left"/>
              <w:rPr>
                <w:rFonts w:ascii="仿宋" w:hAnsi="仿宋" w:eastAsia="仿宋" w:cs="宋体"/>
                <w:kern w:val="0"/>
                <w:szCs w:val="21"/>
              </w:rPr>
            </w:pPr>
            <w:r>
              <w:rPr>
                <w:rFonts w:ascii="仿宋" w:hAnsi="仿宋" w:eastAsia="仿宋" w:cs="Arial"/>
                <w:kern w:val="0"/>
                <w:szCs w:val="21"/>
              </w:rPr>
              <w:t>政府采购执行率</w:t>
            </w:r>
            <w:r>
              <w:rPr>
                <w:rFonts w:hint="eastAsia" w:ascii="仿宋" w:hAnsi="仿宋" w:eastAsia="仿宋" w:cs="Arial"/>
                <w:kern w:val="0"/>
                <w:szCs w:val="21"/>
              </w:rPr>
              <w:t>=</w:t>
            </w:r>
            <w:r>
              <w:rPr>
                <w:rFonts w:ascii="仿宋" w:hAnsi="仿宋" w:eastAsia="仿宋" w:cs="Arial"/>
                <w:kern w:val="0"/>
                <w:szCs w:val="21"/>
              </w:rPr>
              <w:t>（实际政府采购预算项目个数</w:t>
            </w:r>
            <w:r>
              <w:rPr>
                <w:rFonts w:hint="eastAsia" w:ascii="仿宋" w:hAnsi="仿宋" w:eastAsia="仿宋" w:cs="Arial"/>
                <w:kern w:val="0"/>
                <w:szCs w:val="21"/>
              </w:rPr>
              <w:t>/</w:t>
            </w:r>
            <w:r>
              <w:rPr>
                <w:rFonts w:ascii="仿宋" w:hAnsi="仿宋" w:eastAsia="仿宋" w:cs="Arial"/>
                <w:kern w:val="0"/>
                <w:szCs w:val="21"/>
              </w:rPr>
              <w:t>政府采购预算项目个数）×</w:t>
            </w:r>
            <w:r>
              <w:rPr>
                <w:rFonts w:hint="eastAsia" w:ascii="仿宋" w:hAnsi="仿宋" w:eastAsia="仿宋" w:cs="Arial"/>
                <w:kern w:val="0"/>
                <w:szCs w:val="21"/>
              </w:rPr>
              <w:t>100%</w:t>
            </w:r>
            <w:r>
              <w:rPr>
                <w:rFonts w:ascii="仿宋" w:hAnsi="仿宋" w:eastAsia="仿宋" w:cs="Arial"/>
                <w:kern w:val="0"/>
                <w:szCs w:val="21"/>
              </w:rPr>
              <w:t>。</w:t>
            </w:r>
          </w:p>
          <w:p>
            <w:pPr>
              <w:widowControl/>
              <w:spacing w:line="240" w:lineRule="exact"/>
              <w:jc w:val="left"/>
              <w:rPr>
                <w:rFonts w:ascii="仿宋" w:hAnsi="仿宋" w:eastAsia="仿宋" w:cs="宋体"/>
                <w:kern w:val="0"/>
                <w:szCs w:val="21"/>
              </w:rPr>
            </w:pPr>
            <w:r>
              <w:rPr>
                <w:rFonts w:ascii="仿宋" w:hAnsi="仿宋" w:eastAsia="仿宋" w:cs="Arial"/>
                <w:kern w:val="0"/>
                <w:szCs w:val="21"/>
              </w:rPr>
              <w:t>政府采购项目中非预算内安排的项目除外。</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hint="eastAsia" w:ascii="仿宋" w:hAnsi="仿宋" w:eastAsia="仿宋" w:cs="宋体"/>
                <w:kern w:val="0"/>
                <w:szCs w:val="21"/>
              </w:rPr>
              <w:t>目标值为100%；以3分为上限，采用完成比率法计分：得分=政府采购执行率×3。</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240" w:lineRule="exact"/>
              <w:jc w:val="left"/>
              <w:rPr>
                <w:rFonts w:hint="eastAsia" w:ascii="仿宋" w:hAnsi="仿宋" w:eastAsia="仿宋" w:cs="宋体"/>
                <w:kern w:val="0"/>
                <w:sz w:val="24"/>
                <w:szCs w:val="24"/>
                <w:lang w:val="en-US" w:eastAsia="zh-CN"/>
              </w:rPr>
            </w:pPr>
            <w:r>
              <w:rPr>
                <w:rFonts w:hint="eastAsia" w:ascii="宋体" w:hAnsi="宋体" w:eastAsia="仿宋" w:cs="Arial"/>
                <w:kern w:val="0"/>
                <w:sz w:val="20"/>
                <w:szCs w:val="24"/>
              </w:rPr>
              <w:t> </w:t>
            </w:r>
            <w:r>
              <w:rPr>
                <w:rFonts w:hint="eastAsia" w:ascii="宋体" w:hAnsi="宋体" w:eastAsia="仿宋" w:cs="Arial"/>
                <w:kern w:val="0"/>
                <w:sz w:val="20"/>
                <w:szCs w:val="24"/>
                <w:lang w:val="en-US" w:eastAsia="zh-CN"/>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14"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restart"/>
            <w:tcBorders>
              <w:top w:val="single" w:color="000000" w:sz="4" w:space="0"/>
              <w:left w:val="single" w:color="000000" w:sz="4" w:space="0"/>
              <w:right w:val="single" w:color="000000" w:sz="4" w:space="0"/>
            </w:tcBorders>
            <w:vAlign w:val="center"/>
          </w:tcPr>
          <w:p>
            <w:pPr>
              <w:widowControl/>
              <w:spacing w:line="240" w:lineRule="exact"/>
              <w:jc w:val="center"/>
              <w:rPr>
                <w:rFonts w:ascii="仿宋" w:hAnsi="仿宋" w:eastAsia="仿宋" w:cs="宋体"/>
                <w:kern w:val="0"/>
                <w:sz w:val="24"/>
                <w:szCs w:val="24"/>
              </w:rPr>
            </w:pPr>
            <w:r>
              <w:rPr>
                <w:rFonts w:ascii="仿宋" w:hAnsi="仿宋" w:eastAsia="仿宋" w:cs="Arial"/>
                <w:kern w:val="0"/>
                <w:sz w:val="24"/>
                <w:szCs w:val="24"/>
              </w:rPr>
              <w:t>预算管理</w:t>
            </w:r>
          </w:p>
          <w:p>
            <w:pPr>
              <w:spacing w:line="68" w:lineRule="atLeast"/>
              <w:jc w:val="center"/>
              <w:rPr>
                <w:rFonts w:ascii="仿宋" w:hAnsi="仿宋" w:eastAsia="仿宋" w:cs="宋体"/>
                <w:kern w:val="0"/>
                <w:sz w:val="24"/>
                <w:szCs w:val="24"/>
              </w:rPr>
            </w:pPr>
            <w:r>
              <w:rPr>
                <w:rFonts w:ascii="仿宋" w:hAnsi="仿宋" w:eastAsia="仿宋" w:cs="Arial"/>
                <w:kern w:val="0"/>
                <w:sz w:val="24"/>
                <w:szCs w:val="24"/>
              </w:rPr>
              <w:t>（</w:t>
            </w:r>
            <w:r>
              <w:rPr>
                <w:rFonts w:hint="eastAsia" w:ascii="仿宋" w:hAnsi="仿宋" w:eastAsia="仿宋" w:cs="Arial"/>
                <w:kern w:val="0"/>
                <w:sz w:val="24"/>
                <w:szCs w:val="24"/>
              </w:rPr>
              <w:t>18分</w:t>
            </w:r>
            <w:r>
              <w:rPr>
                <w:rFonts w:ascii="仿宋" w:hAnsi="仿宋" w:eastAsia="仿宋" w:cs="Arial"/>
                <w:kern w:val="0"/>
                <w:sz w:val="24"/>
                <w:szCs w:val="24"/>
              </w:rPr>
              <w:t>）</w:t>
            </w: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管理制度健全性</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（2分）</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部门为加强预算管理，规范财务行为而制定的管理制度是否健全完整，用以反映和考核部门预算管理制度对完成主要职责或促进事业发展的保障情况。</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评价要点：</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1．是否已制定或具有预算资金管理办法、内部财务管理制度、会计核算制度等管理制度；</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2.相关管理制度是否合法、合规、完整；</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3.相关管理制度是否得到有效执行。</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ascii="仿宋" w:hAnsi="仿宋" w:eastAsia="仿宋" w:cs="Arial"/>
                <w:kern w:val="0"/>
                <w:szCs w:val="21"/>
              </w:rPr>
              <w:t>全部符合（</w:t>
            </w:r>
            <w:r>
              <w:rPr>
                <w:rFonts w:hint="eastAsia" w:ascii="仿宋" w:hAnsi="仿宋" w:eastAsia="仿宋" w:cs="Arial"/>
                <w:kern w:val="0"/>
                <w:szCs w:val="21"/>
              </w:rPr>
              <w:t>2分</w:t>
            </w:r>
            <w:r>
              <w:rPr>
                <w:rFonts w:ascii="仿宋" w:hAnsi="仿宋" w:eastAsia="仿宋" w:cs="Arial"/>
                <w:kern w:val="0"/>
                <w:szCs w:val="21"/>
              </w:rPr>
              <w:t>）；</w:t>
            </w:r>
          </w:p>
          <w:p>
            <w:pPr>
              <w:widowControl/>
              <w:spacing w:line="240" w:lineRule="exact"/>
              <w:jc w:val="left"/>
              <w:rPr>
                <w:rFonts w:ascii="仿宋" w:hAnsi="仿宋" w:eastAsia="仿宋" w:cs="宋体"/>
                <w:kern w:val="0"/>
                <w:szCs w:val="21"/>
              </w:rPr>
            </w:pPr>
            <w:r>
              <w:rPr>
                <w:rFonts w:ascii="仿宋" w:hAnsi="仿宋" w:eastAsia="仿宋" w:cs="Arial"/>
                <w:kern w:val="0"/>
                <w:szCs w:val="21"/>
              </w:rPr>
              <w:t>符合其中两项（</w:t>
            </w:r>
            <w:r>
              <w:rPr>
                <w:rFonts w:hint="eastAsia" w:ascii="仿宋" w:hAnsi="仿宋" w:eastAsia="仿宋" w:cs="Arial"/>
                <w:kern w:val="0"/>
                <w:szCs w:val="21"/>
              </w:rPr>
              <w:t>1分</w:t>
            </w:r>
            <w:r>
              <w:rPr>
                <w:rFonts w:ascii="仿宋" w:hAnsi="仿宋" w:eastAsia="仿宋" w:cs="Arial"/>
                <w:kern w:val="0"/>
                <w:szCs w:val="21"/>
              </w:rPr>
              <w:t>）</w:t>
            </w:r>
          </w:p>
          <w:p>
            <w:pPr>
              <w:widowControl/>
              <w:spacing w:line="240" w:lineRule="exact"/>
              <w:jc w:val="left"/>
              <w:rPr>
                <w:rFonts w:ascii="仿宋" w:hAnsi="仿宋" w:eastAsia="仿宋" w:cs="宋体"/>
                <w:kern w:val="0"/>
                <w:szCs w:val="21"/>
              </w:rPr>
            </w:pPr>
            <w:r>
              <w:rPr>
                <w:rFonts w:ascii="仿宋" w:hAnsi="仿宋" w:eastAsia="仿宋" w:cs="Arial"/>
                <w:kern w:val="0"/>
                <w:szCs w:val="21"/>
              </w:rPr>
              <w:t>符合其中一项及以下（</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240" w:lineRule="exact"/>
              <w:jc w:val="left"/>
              <w:rPr>
                <w:rFonts w:hint="eastAsia" w:ascii="宋体" w:hAnsi="宋体" w:eastAsia="仿宋" w:cs="Arial"/>
                <w:kern w:val="0"/>
                <w:sz w:val="20"/>
                <w:szCs w:val="24"/>
                <w:lang w:val="en-US" w:eastAsia="zh-CN"/>
              </w:rPr>
            </w:pPr>
            <w:r>
              <w:rPr>
                <w:rFonts w:hint="eastAsia" w:ascii="宋体" w:hAnsi="宋体" w:eastAsia="仿宋" w:cs="Arial"/>
                <w:kern w:val="0"/>
                <w:sz w:val="20"/>
                <w:szCs w:val="24"/>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79"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left w:val="single" w:color="000000" w:sz="4" w:space="0"/>
              <w:right w:val="single" w:color="000000" w:sz="4" w:space="0"/>
            </w:tcBorders>
            <w:vAlign w:val="center"/>
          </w:tcPr>
          <w:p>
            <w:pPr>
              <w:widowControl/>
              <w:spacing w:line="68" w:lineRule="atLeast"/>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r>
              <w:rPr>
                <w:rFonts w:ascii="仿宋" w:hAnsi="仿宋" w:eastAsia="仿宋" w:cs="Arial"/>
                <w:kern w:val="0"/>
                <w:szCs w:val="21"/>
              </w:rPr>
              <w:t>资金使用合规性</w:t>
            </w:r>
          </w:p>
          <w:p>
            <w:pPr>
              <w:widowControl/>
              <w:spacing w:line="68" w:lineRule="atLeast"/>
              <w:jc w:val="left"/>
              <w:rPr>
                <w:rFonts w:ascii="仿宋" w:hAnsi="仿宋" w:eastAsia="仿宋" w:cs="宋体"/>
                <w:kern w:val="0"/>
                <w:szCs w:val="21"/>
              </w:rPr>
            </w:pPr>
            <w:r>
              <w:rPr>
                <w:rFonts w:ascii="仿宋" w:hAnsi="仿宋" w:eastAsia="仿宋" w:cs="Arial"/>
                <w:kern w:val="0"/>
                <w:szCs w:val="21"/>
              </w:rPr>
              <w:t>（</w:t>
            </w:r>
            <w:r>
              <w:rPr>
                <w:rFonts w:hint="eastAsia" w:ascii="仿宋" w:hAnsi="仿宋" w:eastAsia="仿宋" w:cs="Arial"/>
                <w:kern w:val="0"/>
                <w:szCs w:val="21"/>
              </w:rPr>
              <w:t>9分</w:t>
            </w:r>
            <w:r>
              <w:rPr>
                <w:rFonts w:ascii="仿宋" w:hAnsi="仿宋" w:eastAsia="仿宋" w:cs="Arial"/>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部门使用预算资金是否符合相关的预算财务管理制度的规定，反映和评价部门预算资金的规范运行情况。</w:t>
            </w:r>
          </w:p>
          <w:p>
            <w:pPr>
              <w:widowControl/>
              <w:spacing w:line="240" w:lineRule="exact"/>
              <w:jc w:val="left"/>
              <w:rPr>
                <w:rFonts w:ascii="仿宋" w:hAnsi="仿宋" w:eastAsia="仿宋" w:cs="宋体"/>
                <w:kern w:val="0"/>
                <w:szCs w:val="21"/>
              </w:rPr>
            </w:pPr>
            <w:r>
              <w:rPr>
                <w:rFonts w:ascii="仿宋" w:hAnsi="仿宋" w:eastAsia="仿宋" w:cs="Arial"/>
                <w:kern w:val="0"/>
                <w:szCs w:val="21"/>
              </w:rPr>
              <w:t>评价要点：</w:t>
            </w:r>
          </w:p>
          <w:p>
            <w:pPr>
              <w:widowControl/>
              <w:spacing w:line="240" w:lineRule="exact"/>
              <w:jc w:val="left"/>
              <w:rPr>
                <w:rFonts w:ascii="仿宋" w:hAnsi="仿宋" w:eastAsia="仿宋" w:cs="宋体"/>
                <w:kern w:val="0"/>
                <w:szCs w:val="21"/>
              </w:rPr>
            </w:pPr>
            <w:r>
              <w:rPr>
                <w:rFonts w:hint="eastAsia" w:ascii="仿宋" w:hAnsi="仿宋" w:eastAsia="仿宋" w:cs="Arial"/>
                <w:kern w:val="0"/>
                <w:szCs w:val="21"/>
              </w:rPr>
              <w:t>1.</w:t>
            </w:r>
            <w:r>
              <w:rPr>
                <w:rFonts w:ascii="仿宋" w:hAnsi="仿宋" w:eastAsia="仿宋" w:cs="Arial"/>
                <w:kern w:val="0"/>
                <w:szCs w:val="21"/>
              </w:rPr>
              <w:t>符合国家财经法规和财务管理制度规定以及有关部门资金管理办法的规定；</w:t>
            </w:r>
          </w:p>
          <w:p>
            <w:pPr>
              <w:widowControl/>
              <w:spacing w:line="240" w:lineRule="exact"/>
              <w:jc w:val="left"/>
              <w:rPr>
                <w:rFonts w:ascii="仿宋" w:hAnsi="仿宋" w:eastAsia="仿宋" w:cs="宋体"/>
                <w:kern w:val="0"/>
                <w:szCs w:val="21"/>
              </w:rPr>
            </w:pPr>
            <w:r>
              <w:rPr>
                <w:rFonts w:hint="eastAsia" w:ascii="仿宋" w:hAnsi="仿宋" w:eastAsia="仿宋" w:cs="Arial"/>
                <w:kern w:val="0"/>
                <w:szCs w:val="21"/>
              </w:rPr>
              <w:t>2.</w:t>
            </w:r>
            <w:r>
              <w:rPr>
                <w:rFonts w:ascii="仿宋" w:hAnsi="仿宋" w:eastAsia="仿宋" w:cs="Arial"/>
                <w:kern w:val="0"/>
                <w:szCs w:val="21"/>
              </w:rPr>
              <w:t>资金的拨付有完整的审批过程和手续；</w:t>
            </w:r>
          </w:p>
          <w:p>
            <w:pPr>
              <w:widowControl/>
              <w:spacing w:line="240" w:lineRule="exact"/>
              <w:jc w:val="left"/>
              <w:rPr>
                <w:rFonts w:ascii="仿宋" w:hAnsi="仿宋" w:eastAsia="仿宋" w:cs="宋体"/>
                <w:kern w:val="0"/>
                <w:szCs w:val="21"/>
              </w:rPr>
            </w:pPr>
            <w:r>
              <w:rPr>
                <w:rFonts w:hint="eastAsia" w:ascii="仿宋" w:hAnsi="仿宋" w:eastAsia="仿宋" w:cs="Arial"/>
                <w:kern w:val="0"/>
                <w:szCs w:val="21"/>
              </w:rPr>
              <w:t>3.</w:t>
            </w:r>
            <w:r>
              <w:rPr>
                <w:rFonts w:ascii="仿宋" w:hAnsi="仿宋" w:eastAsia="仿宋" w:cs="Arial"/>
                <w:kern w:val="0"/>
                <w:szCs w:val="21"/>
              </w:rPr>
              <w:t>项目的重大开支经过评估论证；</w:t>
            </w:r>
          </w:p>
          <w:p>
            <w:pPr>
              <w:widowControl/>
              <w:spacing w:line="240" w:lineRule="exact"/>
              <w:jc w:val="left"/>
              <w:rPr>
                <w:rFonts w:ascii="仿宋" w:hAnsi="仿宋" w:eastAsia="仿宋" w:cs="宋体"/>
                <w:kern w:val="0"/>
                <w:szCs w:val="21"/>
              </w:rPr>
            </w:pPr>
            <w:r>
              <w:rPr>
                <w:rFonts w:hint="eastAsia" w:ascii="仿宋" w:hAnsi="仿宋" w:eastAsia="仿宋" w:cs="Arial"/>
                <w:kern w:val="0"/>
                <w:szCs w:val="21"/>
              </w:rPr>
              <w:t>4.</w:t>
            </w:r>
            <w:r>
              <w:rPr>
                <w:rFonts w:ascii="仿宋" w:hAnsi="仿宋" w:eastAsia="仿宋" w:cs="Arial"/>
                <w:kern w:val="0"/>
                <w:szCs w:val="21"/>
              </w:rPr>
              <w:t>符合部门预算批复的用途；</w:t>
            </w:r>
          </w:p>
          <w:p>
            <w:pPr>
              <w:widowControl/>
              <w:spacing w:line="240" w:lineRule="exact"/>
              <w:jc w:val="left"/>
              <w:rPr>
                <w:rFonts w:ascii="仿宋" w:hAnsi="仿宋" w:eastAsia="仿宋" w:cs="宋体"/>
                <w:kern w:val="0"/>
                <w:szCs w:val="21"/>
              </w:rPr>
            </w:pPr>
            <w:r>
              <w:rPr>
                <w:rFonts w:hint="eastAsia" w:ascii="仿宋" w:hAnsi="仿宋" w:eastAsia="仿宋" w:cs="Arial"/>
                <w:kern w:val="0"/>
                <w:szCs w:val="21"/>
              </w:rPr>
              <w:t>5.</w:t>
            </w:r>
            <w:r>
              <w:rPr>
                <w:rFonts w:ascii="仿宋" w:hAnsi="仿宋" w:eastAsia="仿宋" w:cs="Arial"/>
                <w:kern w:val="0"/>
                <w:szCs w:val="21"/>
              </w:rPr>
              <w:t>不存在截留情况；</w:t>
            </w:r>
            <w:r>
              <w:rPr>
                <w:rFonts w:hint="eastAsia" w:ascii="仿宋" w:hAnsi="仿宋" w:eastAsia="仿宋" w:cs="Arial"/>
                <w:kern w:val="0"/>
                <w:szCs w:val="21"/>
              </w:rPr>
              <w:t>6.</w:t>
            </w:r>
            <w:r>
              <w:rPr>
                <w:rFonts w:ascii="仿宋" w:hAnsi="仿宋" w:eastAsia="仿宋" w:cs="Arial"/>
                <w:kern w:val="0"/>
                <w:szCs w:val="21"/>
              </w:rPr>
              <w:t>不存在挤占情况；</w:t>
            </w:r>
          </w:p>
          <w:p>
            <w:pPr>
              <w:widowControl/>
              <w:spacing w:line="240" w:lineRule="exact"/>
              <w:jc w:val="left"/>
              <w:rPr>
                <w:rFonts w:ascii="仿宋" w:hAnsi="仿宋" w:eastAsia="仿宋" w:cs="宋体"/>
                <w:kern w:val="0"/>
                <w:szCs w:val="21"/>
              </w:rPr>
            </w:pPr>
            <w:r>
              <w:rPr>
                <w:rFonts w:hint="eastAsia" w:ascii="仿宋" w:hAnsi="仿宋" w:eastAsia="仿宋" w:cs="Arial"/>
                <w:kern w:val="0"/>
                <w:szCs w:val="21"/>
              </w:rPr>
              <w:t>7.</w:t>
            </w:r>
            <w:r>
              <w:rPr>
                <w:rFonts w:ascii="仿宋" w:hAnsi="仿宋" w:eastAsia="仿宋" w:cs="Arial"/>
                <w:kern w:val="0"/>
                <w:szCs w:val="21"/>
              </w:rPr>
              <w:t>不存在挪用情况；</w:t>
            </w:r>
            <w:r>
              <w:rPr>
                <w:rFonts w:hint="eastAsia" w:ascii="仿宋" w:hAnsi="仿宋" w:eastAsia="仿宋" w:cs="Arial"/>
                <w:kern w:val="0"/>
                <w:szCs w:val="21"/>
              </w:rPr>
              <w:t>8.</w:t>
            </w:r>
            <w:r>
              <w:rPr>
                <w:rFonts w:ascii="仿宋" w:hAnsi="仿宋" w:eastAsia="仿宋" w:cs="Arial"/>
                <w:kern w:val="0"/>
                <w:szCs w:val="21"/>
              </w:rPr>
              <w:t>不存在虚列支出情况。</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全部符合（</w:t>
            </w:r>
            <w:r>
              <w:rPr>
                <w:rFonts w:hint="eastAsia" w:ascii="仿宋" w:hAnsi="仿宋" w:eastAsia="仿宋" w:cs="Arial"/>
                <w:kern w:val="0"/>
                <w:szCs w:val="21"/>
              </w:rPr>
              <w:t>9分</w:t>
            </w:r>
            <w:r>
              <w:rPr>
                <w:rFonts w:ascii="仿宋" w:hAnsi="仿宋" w:eastAsia="仿宋" w:cs="Arial"/>
                <w:kern w:val="0"/>
                <w:szCs w:val="21"/>
              </w:rPr>
              <w:t>）；</w:t>
            </w:r>
          </w:p>
          <w:p>
            <w:pPr>
              <w:widowControl/>
              <w:spacing w:line="240" w:lineRule="exact"/>
              <w:jc w:val="left"/>
              <w:rPr>
                <w:rFonts w:ascii="仿宋" w:hAnsi="仿宋" w:eastAsia="仿宋" w:cs="宋体"/>
                <w:kern w:val="0"/>
                <w:szCs w:val="21"/>
              </w:rPr>
            </w:pPr>
            <w:r>
              <w:rPr>
                <w:rFonts w:ascii="仿宋" w:hAnsi="仿宋" w:eastAsia="仿宋" w:cs="Arial"/>
                <w:kern w:val="0"/>
                <w:szCs w:val="21"/>
              </w:rPr>
              <w:t>符合其中七项（</w:t>
            </w:r>
            <w:r>
              <w:rPr>
                <w:rFonts w:hint="eastAsia" w:ascii="仿宋" w:hAnsi="仿宋" w:eastAsia="仿宋" w:cs="Arial"/>
                <w:kern w:val="0"/>
                <w:szCs w:val="21"/>
              </w:rPr>
              <w:t>8分</w:t>
            </w:r>
            <w:r>
              <w:rPr>
                <w:rFonts w:ascii="仿宋" w:hAnsi="仿宋" w:eastAsia="仿宋" w:cs="Arial"/>
                <w:kern w:val="0"/>
                <w:szCs w:val="21"/>
              </w:rPr>
              <w:t>）；</w:t>
            </w:r>
          </w:p>
          <w:p>
            <w:pPr>
              <w:widowControl/>
              <w:spacing w:line="240" w:lineRule="exact"/>
              <w:jc w:val="left"/>
              <w:rPr>
                <w:rFonts w:ascii="仿宋" w:hAnsi="仿宋" w:eastAsia="仿宋" w:cs="宋体"/>
                <w:kern w:val="0"/>
                <w:szCs w:val="21"/>
              </w:rPr>
            </w:pPr>
            <w:r>
              <w:rPr>
                <w:rFonts w:ascii="仿宋" w:hAnsi="仿宋" w:eastAsia="仿宋" w:cs="Arial"/>
                <w:kern w:val="0"/>
                <w:szCs w:val="21"/>
              </w:rPr>
              <w:t>符合其中六项（</w:t>
            </w:r>
            <w:r>
              <w:rPr>
                <w:rFonts w:hint="eastAsia" w:ascii="仿宋" w:hAnsi="仿宋" w:eastAsia="仿宋" w:cs="Arial"/>
                <w:kern w:val="0"/>
                <w:szCs w:val="21"/>
              </w:rPr>
              <w:t>5分</w:t>
            </w:r>
            <w:r>
              <w:rPr>
                <w:rFonts w:ascii="仿宋" w:hAnsi="仿宋" w:eastAsia="仿宋" w:cs="Arial"/>
                <w:kern w:val="0"/>
                <w:szCs w:val="21"/>
              </w:rPr>
              <w:t>）；</w:t>
            </w:r>
          </w:p>
          <w:p>
            <w:pPr>
              <w:widowControl/>
              <w:spacing w:line="240" w:lineRule="exact"/>
              <w:jc w:val="left"/>
              <w:rPr>
                <w:rFonts w:ascii="仿宋" w:hAnsi="仿宋" w:eastAsia="仿宋" w:cs="宋体"/>
                <w:kern w:val="0"/>
                <w:szCs w:val="21"/>
              </w:rPr>
            </w:pPr>
            <w:r>
              <w:rPr>
                <w:rFonts w:ascii="仿宋" w:hAnsi="仿宋" w:eastAsia="仿宋" w:cs="Arial"/>
                <w:kern w:val="0"/>
                <w:szCs w:val="21"/>
              </w:rPr>
              <w:t>符合其中五项（</w:t>
            </w:r>
            <w:r>
              <w:rPr>
                <w:rFonts w:hint="eastAsia" w:ascii="仿宋" w:hAnsi="仿宋" w:eastAsia="仿宋" w:cs="Arial"/>
                <w:kern w:val="0"/>
                <w:szCs w:val="21"/>
              </w:rPr>
              <w:t>3分</w:t>
            </w:r>
            <w:r>
              <w:rPr>
                <w:rFonts w:ascii="仿宋" w:hAnsi="仿宋" w:eastAsia="仿宋" w:cs="Arial"/>
                <w:kern w:val="0"/>
                <w:szCs w:val="21"/>
              </w:rPr>
              <w:t>）；</w:t>
            </w:r>
          </w:p>
          <w:p>
            <w:pPr>
              <w:widowControl/>
              <w:spacing w:line="68" w:lineRule="atLeast"/>
              <w:jc w:val="left"/>
              <w:rPr>
                <w:rFonts w:ascii="仿宋" w:hAnsi="仿宋" w:eastAsia="仿宋" w:cs="宋体"/>
                <w:kern w:val="0"/>
                <w:szCs w:val="21"/>
              </w:rPr>
            </w:pPr>
            <w:r>
              <w:rPr>
                <w:rFonts w:ascii="仿宋" w:hAnsi="仿宋" w:eastAsia="仿宋" w:cs="Arial"/>
                <w:kern w:val="0"/>
                <w:szCs w:val="21"/>
              </w:rPr>
              <w:t>符合其中四项及以下（</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68" w:lineRule="atLeast"/>
              <w:jc w:val="left"/>
              <w:rPr>
                <w:rFonts w:hint="eastAsia" w:ascii="仿宋" w:hAnsi="仿宋" w:eastAsia="仿宋" w:cs="宋体"/>
                <w:kern w:val="0"/>
                <w:sz w:val="24"/>
                <w:szCs w:val="24"/>
                <w:lang w:val="en-US" w:eastAsia="zh-CN"/>
              </w:rPr>
            </w:pPr>
            <w:r>
              <w:rPr>
                <w:rFonts w:hint="eastAsia" w:ascii="宋体" w:hAnsi="宋体" w:eastAsia="仿宋" w:cs="Arial"/>
                <w:kern w:val="0"/>
                <w:sz w:val="20"/>
                <w:szCs w:val="24"/>
              </w:rPr>
              <w:t> </w:t>
            </w:r>
            <w:r>
              <w:rPr>
                <w:rFonts w:hint="eastAsia" w:ascii="宋体" w:hAnsi="宋体" w:eastAsia="仿宋" w:cs="Arial"/>
                <w:kern w:val="0"/>
                <w:sz w:val="20"/>
                <w:szCs w:val="24"/>
                <w:lang w:val="en-US" w:eastAsia="zh-CN"/>
              </w:rPr>
              <w:t>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29"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宋体"/>
                <w:kern w:val="0"/>
                <w:szCs w:val="21"/>
              </w:rPr>
            </w:pPr>
            <w:r>
              <w:rPr>
                <w:rFonts w:ascii="仿宋" w:hAnsi="仿宋" w:eastAsia="仿宋" w:cs="Arial"/>
                <w:kern w:val="0"/>
                <w:szCs w:val="21"/>
              </w:rPr>
              <w:t>预决算信息公开性（</w:t>
            </w:r>
            <w:r>
              <w:rPr>
                <w:rFonts w:hint="eastAsia" w:ascii="仿宋" w:hAnsi="仿宋" w:eastAsia="仿宋" w:cs="Arial"/>
                <w:kern w:val="0"/>
                <w:szCs w:val="21"/>
              </w:rPr>
              <w:t>3分</w:t>
            </w:r>
            <w:r>
              <w:rPr>
                <w:rFonts w:ascii="仿宋" w:hAnsi="仿宋" w:eastAsia="仿宋" w:cs="Arial"/>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部门是否按照政府信息公开有关规定公开相关预决算信息，用以反映和评价部门预决算管理的公开透明情况。</w:t>
            </w:r>
          </w:p>
          <w:p>
            <w:pPr>
              <w:widowControl/>
              <w:spacing w:line="240" w:lineRule="exact"/>
              <w:jc w:val="left"/>
              <w:rPr>
                <w:rFonts w:ascii="仿宋" w:hAnsi="仿宋" w:eastAsia="仿宋" w:cs="宋体"/>
                <w:kern w:val="0"/>
                <w:szCs w:val="21"/>
              </w:rPr>
            </w:pPr>
            <w:r>
              <w:rPr>
                <w:rFonts w:ascii="仿宋" w:hAnsi="仿宋" w:eastAsia="仿宋" w:cs="Arial"/>
                <w:kern w:val="0"/>
                <w:szCs w:val="21"/>
              </w:rPr>
              <w:t>预决算信息是指与部门预算、执行、决算、监督、绩效等管理相关的信息。</w:t>
            </w:r>
          </w:p>
          <w:p>
            <w:pPr>
              <w:widowControl/>
              <w:spacing w:line="240" w:lineRule="exact"/>
              <w:jc w:val="left"/>
              <w:rPr>
                <w:rFonts w:ascii="仿宋" w:hAnsi="仿宋" w:eastAsia="仿宋" w:cs="宋体"/>
                <w:kern w:val="0"/>
                <w:szCs w:val="21"/>
              </w:rPr>
            </w:pPr>
            <w:r>
              <w:rPr>
                <w:rFonts w:ascii="仿宋" w:hAnsi="仿宋" w:eastAsia="仿宋" w:cs="Arial"/>
                <w:kern w:val="0"/>
                <w:szCs w:val="21"/>
              </w:rPr>
              <w:t>评价要点：</w:t>
            </w:r>
          </w:p>
          <w:p>
            <w:pPr>
              <w:widowControl/>
              <w:spacing w:line="240" w:lineRule="exact"/>
              <w:jc w:val="left"/>
              <w:rPr>
                <w:rFonts w:ascii="仿宋" w:hAnsi="仿宋" w:eastAsia="仿宋" w:cs="宋体"/>
                <w:kern w:val="0"/>
                <w:szCs w:val="21"/>
              </w:rPr>
            </w:pPr>
            <w:r>
              <w:rPr>
                <w:rFonts w:hint="eastAsia" w:ascii="仿宋" w:hAnsi="仿宋" w:eastAsia="仿宋" w:cs="Arial"/>
                <w:kern w:val="0"/>
                <w:szCs w:val="21"/>
              </w:rPr>
              <w:t>1.</w:t>
            </w:r>
            <w:r>
              <w:rPr>
                <w:rFonts w:ascii="仿宋" w:hAnsi="仿宋" w:eastAsia="仿宋" w:cs="Arial"/>
                <w:kern w:val="0"/>
                <w:szCs w:val="21"/>
              </w:rPr>
              <w:t>公开预决算信息；</w:t>
            </w:r>
          </w:p>
          <w:p>
            <w:pPr>
              <w:widowControl/>
              <w:spacing w:line="240" w:lineRule="exact"/>
              <w:jc w:val="left"/>
              <w:rPr>
                <w:rFonts w:ascii="仿宋" w:hAnsi="仿宋" w:eastAsia="仿宋" w:cs="宋体"/>
                <w:kern w:val="0"/>
                <w:szCs w:val="21"/>
              </w:rPr>
            </w:pPr>
            <w:r>
              <w:rPr>
                <w:rFonts w:hint="eastAsia" w:ascii="仿宋" w:hAnsi="仿宋" w:eastAsia="仿宋" w:cs="Arial"/>
                <w:kern w:val="0"/>
                <w:szCs w:val="21"/>
              </w:rPr>
              <w:t>2.</w:t>
            </w:r>
            <w:r>
              <w:rPr>
                <w:rFonts w:ascii="仿宋" w:hAnsi="仿宋" w:eastAsia="仿宋" w:cs="Arial"/>
                <w:kern w:val="0"/>
                <w:szCs w:val="21"/>
              </w:rPr>
              <w:t>按规定内容公开预决算信息；</w:t>
            </w:r>
          </w:p>
          <w:p>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3.</w:t>
            </w:r>
            <w:r>
              <w:rPr>
                <w:rFonts w:ascii="仿宋" w:hAnsi="仿宋" w:eastAsia="仿宋" w:cs="Arial"/>
                <w:kern w:val="0"/>
                <w:szCs w:val="21"/>
              </w:rPr>
              <w:t>按规定时限公开预决算信息。</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全部符合（</w:t>
            </w:r>
            <w:r>
              <w:rPr>
                <w:rFonts w:hint="eastAsia" w:ascii="仿宋" w:hAnsi="仿宋" w:eastAsia="仿宋" w:cs="Arial"/>
                <w:kern w:val="0"/>
                <w:szCs w:val="21"/>
              </w:rPr>
              <w:t>3分</w:t>
            </w:r>
            <w:r>
              <w:rPr>
                <w:rFonts w:ascii="仿宋" w:hAnsi="仿宋" w:eastAsia="仿宋" w:cs="Arial"/>
                <w:kern w:val="0"/>
                <w:szCs w:val="21"/>
              </w:rPr>
              <w:t>）；</w:t>
            </w:r>
          </w:p>
          <w:p>
            <w:pPr>
              <w:widowControl/>
              <w:spacing w:line="240" w:lineRule="exact"/>
              <w:jc w:val="left"/>
              <w:rPr>
                <w:rFonts w:ascii="仿宋" w:hAnsi="仿宋" w:eastAsia="仿宋" w:cs="宋体"/>
                <w:kern w:val="0"/>
                <w:szCs w:val="21"/>
              </w:rPr>
            </w:pPr>
            <w:r>
              <w:rPr>
                <w:rFonts w:ascii="仿宋" w:hAnsi="仿宋" w:eastAsia="仿宋" w:cs="Arial"/>
                <w:kern w:val="0"/>
                <w:szCs w:val="21"/>
              </w:rPr>
              <w:t>符合其中两项（</w:t>
            </w:r>
            <w:r>
              <w:rPr>
                <w:rFonts w:hint="eastAsia" w:ascii="仿宋" w:hAnsi="仿宋" w:eastAsia="仿宋" w:cs="Arial"/>
                <w:kern w:val="0"/>
                <w:szCs w:val="21"/>
              </w:rPr>
              <w:t>2分</w:t>
            </w:r>
            <w:r>
              <w:rPr>
                <w:rFonts w:ascii="仿宋" w:hAnsi="仿宋" w:eastAsia="仿宋" w:cs="Arial"/>
                <w:kern w:val="0"/>
                <w:szCs w:val="21"/>
              </w:rPr>
              <w:t>）</w:t>
            </w:r>
          </w:p>
          <w:p>
            <w:pPr>
              <w:widowControl/>
              <w:spacing w:line="68" w:lineRule="atLeast"/>
              <w:jc w:val="left"/>
              <w:rPr>
                <w:rFonts w:ascii="仿宋" w:hAnsi="仿宋" w:eastAsia="仿宋" w:cs="宋体"/>
                <w:kern w:val="0"/>
                <w:szCs w:val="21"/>
              </w:rPr>
            </w:pPr>
            <w:r>
              <w:rPr>
                <w:rFonts w:ascii="仿宋" w:hAnsi="仿宋" w:eastAsia="仿宋" w:cs="Arial"/>
                <w:kern w:val="0"/>
                <w:szCs w:val="21"/>
              </w:rPr>
              <w:t>符合其中一项及以下（</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68" w:lineRule="atLeast"/>
              <w:jc w:val="left"/>
              <w:rPr>
                <w:rFonts w:hint="eastAsia" w:ascii="仿宋" w:hAnsi="仿宋" w:eastAsia="仿宋" w:cs="宋体"/>
                <w:kern w:val="0"/>
                <w:sz w:val="24"/>
                <w:szCs w:val="24"/>
                <w:lang w:val="en-US" w:eastAsia="zh-CN"/>
              </w:rPr>
            </w:pPr>
            <w:r>
              <w:rPr>
                <w:rFonts w:hint="eastAsia" w:ascii="宋体" w:hAnsi="宋体" w:eastAsia="仿宋" w:cs="Arial"/>
                <w:kern w:val="0"/>
                <w:sz w:val="20"/>
                <w:szCs w:val="24"/>
              </w:rPr>
              <w:t> </w:t>
            </w:r>
            <w:r>
              <w:rPr>
                <w:rFonts w:hint="eastAsia" w:ascii="宋体" w:hAnsi="宋体" w:eastAsia="仿宋" w:cs="Arial"/>
                <w:kern w:val="0"/>
                <w:sz w:val="20"/>
                <w:szCs w:val="24"/>
                <w:lang w:val="en-US" w:eastAsia="zh-CN"/>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64"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Arial"/>
                <w:color w:val="000000"/>
                <w:kern w:val="0"/>
                <w:szCs w:val="21"/>
              </w:rPr>
            </w:pPr>
            <w:r>
              <w:rPr>
                <w:rFonts w:ascii="仿宋" w:hAnsi="仿宋" w:eastAsia="仿宋" w:cs="Arial"/>
                <w:color w:val="000000"/>
                <w:kern w:val="0"/>
                <w:szCs w:val="21"/>
              </w:rPr>
              <w:t>基础信息完善性</w:t>
            </w:r>
          </w:p>
          <w:p>
            <w:pPr>
              <w:widowControl/>
              <w:spacing w:line="68" w:lineRule="atLeast"/>
              <w:jc w:val="left"/>
              <w:rPr>
                <w:rFonts w:ascii="仿宋" w:hAnsi="仿宋" w:eastAsia="仿宋" w:cs="宋体"/>
                <w:kern w:val="0"/>
                <w:szCs w:val="21"/>
              </w:rPr>
            </w:pPr>
            <w:r>
              <w:rPr>
                <w:rFonts w:ascii="仿宋" w:hAnsi="仿宋" w:eastAsia="仿宋" w:cs="Arial"/>
                <w:kern w:val="0"/>
                <w:szCs w:val="21"/>
              </w:rPr>
              <w:t>（</w:t>
            </w:r>
            <w:r>
              <w:rPr>
                <w:rFonts w:hint="eastAsia" w:ascii="仿宋" w:hAnsi="仿宋" w:eastAsia="仿宋" w:cs="Arial"/>
                <w:kern w:val="0"/>
                <w:szCs w:val="21"/>
              </w:rPr>
              <w:t>4分</w:t>
            </w:r>
            <w:r>
              <w:rPr>
                <w:rFonts w:ascii="仿宋" w:hAnsi="仿宋" w:eastAsia="仿宋" w:cs="Arial"/>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部门基础信息是否完善，用以反映和评价基础信息对预算管理工作的支撑情况。</w:t>
            </w:r>
          </w:p>
          <w:p>
            <w:pPr>
              <w:widowControl/>
              <w:spacing w:line="240" w:lineRule="exact"/>
              <w:jc w:val="left"/>
              <w:rPr>
                <w:rFonts w:ascii="仿宋" w:hAnsi="仿宋" w:eastAsia="仿宋" w:cs="宋体"/>
                <w:kern w:val="0"/>
                <w:szCs w:val="21"/>
              </w:rPr>
            </w:pPr>
            <w:r>
              <w:rPr>
                <w:rFonts w:ascii="仿宋" w:hAnsi="仿宋" w:eastAsia="仿宋" w:cs="Arial"/>
                <w:kern w:val="0"/>
                <w:szCs w:val="21"/>
              </w:rPr>
              <w:t>评价要点：</w:t>
            </w:r>
          </w:p>
          <w:p>
            <w:pPr>
              <w:widowControl/>
              <w:spacing w:line="240" w:lineRule="exact"/>
              <w:jc w:val="left"/>
              <w:rPr>
                <w:rFonts w:ascii="仿宋" w:hAnsi="仿宋" w:eastAsia="仿宋" w:cs="宋体"/>
                <w:kern w:val="0"/>
                <w:szCs w:val="21"/>
              </w:rPr>
            </w:pPr>
            <w:r>
              <w:rPr>
                <w:rFonts w:hint="eastAsia" w:ascii="仿宋" w:hAnsi="仿宋" w:eastAsia="仿宋" w:cs="Arial"/>
                <w:kern w:val="0"/>
                <w:szCs w:val="21"/>
              </w:rPr>
              <w:t>1.</w:t>
            </w:r>
            <w:r>
              <w:rPr>
                <w:rFonts w:ascii="仿宋" w:hAnsi="仿宋" w:eastAsia="仿宋" w:cs="Arial"/>
                <w:kern w:val="0"/>
                <w:szCs w:val="21"/>
              </w:rPr>
              <w:t>基本财务管理制度健全；</w:t>
            </w:r>
          </w:p>
          <w:p>
            <w:pPr>
              <w:widowControl/>
              <w:spacing w:line="240" w:lineRule="exact"/>
              <w:jc w:val="left"/>
              <w:rPr>
                <w:rFonts w:ascii="仿宋" w:hAnsi="仿宋" w:eastAsia="仿宋" w:cs="宋体"/>
                <w:kern w:val="0"/>
                <w:szCs w:val="21"/>
              </w:rPr>
            </w:pPr>
            <w:r>
              <w:rPr>
                <w:rFonts w:hint="eastAsia" w:ascii="仿宋" w:hAnsi="仿宋" w:eastAsia="仿宋" w:cs="Arial"/>
                <w:kern w:val="0"/>
                <w:szCs w:val="21"/>
              </w:rPr>
              <w:t>2.</w:t>
            </w:r>
            <w:r>
              <w:rPr>
                <w:rFonts w:ascii="仿宋" w:hAnsi="仿宋" w:eastAsia="仿宋" w:cs="Arial"/>
                <w:kern w:val="0"/>
                <w:szCs w:val="21"/>
              </w:rPr>
              <w:t>基础数据信息和会计信息资料真实；</w:t>
            </w:r>
          </w:p>
          <w:p>
            <w:pPr>
              <w:widowControl/>
              <w:spacing w:line="240" w:lineRule="exact"/>
              <w:jc w:val="left"/>
              <w:rPr>
                <w:rFonts w:ascii="仿宋" w:hAnsi="仿宋" w:eastAsia="仿宋" w:cs="宋体"/>
                <w:kern w:val="0"/>
                <w:szCs w:val="21"/>
              </w:rPr>
            </w:pPr>
            <w:r>
              <w:rPr>
                <w:rFonts w:hint="eastAsia" w:ascii="仿宋" w:hAnsi="仿宋" w:eastAsia="仿宋" w:cs="Arial"/>
                <w:kern w:val="0"/>
                <w:szCs w:val="21"/>
              </w:rPr>
              <w:t>3.</w:t>
            </w:r>
            <w:r>
              <w:rPr>
                <w:rFonts w:ascii="仿宋" w:hAnsi="仿宋" w:eastAsia="仿宋" w:cs="Arial"/>
                <w:kern w:val="0"/>
                <w:szCs w:val="21"/>
              </w:rPr>
              <w:t>基础数据信息和会计信息资料完整；</w:t>
            </w:r>
          </w:p>
          <w:p>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4.</w:t>
            </w:r>
            <w:r>
              <w:rPr>
                <w:rFonts w:ascii="仿宋" w:hAnsi="仿宋" w:eastAsia="仿宋" w:cs="Arial"/>
                <w:kern w:val="0"/>
                <w:szCs w:val="21"/>
              </w:rPr>
              <w:t>基础数据信息和会计信息资料准确。</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符合全部四项（</w:t>
            </w:r>
            <w:r>
              <w:rPr>
                <w:rFonts w:hint="eastAsia" w:ascii="仿宋" w:hAnsi="仿宋" w:eastAsia="仿宋" w:cs="Arial"/>
                <w:kern w:val="0"/>
                <w:szCs w:val="21"/>
              </w:rPr>
              <w:t>4分</w:t>
            </w:r>
            <w:r>
              <w:rPr>
                <w:rFonts w:ascii="仿宋" w:hAnsi="仿宋" w:eastAsia="仿宋" w:cs="Arial"/>
                <w:kern w:val="0"/>
                <w:szCs w:val="21"/>
              </w:rPr>
              <w:t>）；</w:t>
            </w:r>
          </w:p>
          <w:p>
            <w:pPr>
              <w:widowControl/>
              <w:spacing w:line="240" w:lineRule="exact"/>
              <w:jc w:val="left"/>
              <w:rPr>
                <w:rFonts w:ascii="仿宋" w:hAnsi="仿宋" w:eastAsia="仿宋" w:cs="宋体"/>
                <w:kern w:val="0"/>
                <w:szCs w:val="21"/>
              </w:rPr>
            </w:pPr>
            <w:r>
              <w:rPr>
                <w:rFonts w:ascii="仿宋" w:hAnsi="仿宋" w:eastAsia="仿宋" w:cs="Arial"/>
                <w:kern w:val="0"/>
                <w:szCs w:val="21"/>
              </w:rPr>
              <w:t>符合其中三项（</w:t>
            </w:r>
            <w:r>
              <w:rPr>
                <w:rFonts w:hint="eastAsia" w:ascii="仿宋" w:hAnsi="仿宋" w:eastAsia="仿宋" w:cs="Arial"/>
                <w:kern w:val="0"/>
                <w:szCs w:val="21"/>
              </w:rPr>
              <w:t>2分</w:t>
            </w:r>
            <w:r>
              <w:rPr>
                <w:rFonts w:ascii="仿宋" w:hAnsi="仿宋" w:eastAsia="仿宋" w:cs="Arial"/>
                <w:kern w:val="0"/>
                <w:szCs w:val="21"/>
              </w:rPr>
              <w:t>）；</w:t>
            </w:r>
          </w:p>
          <w:p>
            <w:pPr>
              <w:widowControl/>
              <w:spacing w:line="240" w:lineRule="exact"/>
              <w:jc w:val="left"/>
              <w:rPr>
                <w:rFonts w:ascii="仿宋" w:hAnsi="仿宋" w:eastAsia="仿宋" w:cs="宋体"/>
                <w:kern w:val="0"/>
                <w:szCs w:val="21"/>
              </w:rPr>
            </w:pPr>
            <w:r>
              <w:rPr>
                <w:rFonts w:ascii="仿宋" w:hAnsi="仿宋" w:eastAsia="仿宋" w:cs="Arial"/>
                <w:kern w:val="0"/>
                <w:szCs w:val="21"/>
              </w:rPr>
              <w:t>符合其中两项（</w:t>
            </w:r>
            <w:r>
              <w:rPr>
                <w:rFonts w:hint="eastAsia" w:ascii="仿宋" w:hAnsi="仿宋" w:eastAsia="仿宋" w:cs="Arial"/>
                <w:kern w:val="0"/>
                <w:szCs w:val="21"/>
              </w:rPr>
              <w:t>1分</w:t>
            </w:r>
            <w:r>
              <w:rPr>
                <w:rFonts w:ascii="仿宋" w:hAnsi="仿宋" w:eastAsia="仿宋" w:cs="Arial"/>
                <w:kern w:val="0"/>
                <w:szCs w:val="21"/>
              </w:rPr>
              <w:t>）；</w:t>
            </w:r>
          </w:p>
          <w:p>
            <w:pPr>
              <w:widowControl/>
              <w:spacing w:line="68" w:lineRule="atLeast"/>
              <w:jc w:val="left"/>
              <w:rPr>
                <w:rFonts w:ascii="仿宋" w:hAnsi="仿宋" w:eastAsia="仿宋" w:cs="宋体"/>
                <w:kern w:val="0"/>
                <w:szCs w:val="21"/>
              </w:rPr>
            </w:pPr>
            <w:r>
              <w:rPr>
                <w:rFonts w:ascii="仿宋" w:hAnsi="仿宋" w:eastAsia="仿宋" w:cs="Arial"/>
                <w:kern w:val="0"/>
                <w:szCs w:val="21"/>
              </w:rPr>
              <w:t>符合其中一项及以下（</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68" w:lineRule="atLeast"/>
              <w:jc w:val="left"/>
              <w:rPr>
                <w:rFonts w:hint="eastAsia" w:ascii="仿宋" w:hAnsi="仿宋" w:eastAsia="仿宋" w:cs="宋体"/>
                <w:kern w:val="0"/>
                <w:sz w:val="24"/>
                <w:szCs w:val="24"/>
                <w:lang w:val="en-US" w:eastAsia="zh-CN"/>
              </w:rPr>
            </w:pPr>
            <w:r>
              <w:rPr>
                <w:rFonts w:hint="eastAsia" w:ascii="宋体" w:hAnsi="宋体" w:eastAsia="仿宋" w:cs="Arial"/>
                <w:kern w:val="0"/>
                <w:sz w:val="20"/>
                <w:szCs w:val="24"/>
              </w:rPr>
              <w:t> </w:t>
            </w:r>
            <w:r>
              <w:rPr>
                <w:rFonts w:hint="eastAsia" w:ascii="宋体" w:hAnsi="宋体" w:eastAsia="仿宋" w:cs="Arial"/>
                <w:kern w:val="0"/>
                <w:sz w:val="20"/>
                <w:szCs w:val="24"/>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60"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restart"/>
            <w:tcBorders>
              <w:left w:val="single" w:color="000000" w:sz="4" w:space="0"/>
              <w:right w:val="single" w:color="000000" w:sz="4" w:space="0"/>
            </w:tcBorders>
            <w:vAlign w:val="center"/>
          </w:tcPr>
          <w:p>
            <w:pPr>
              <w:spacing w:line="68" w:lineRule="atLeast"/>
              <w:jc w:val="left"/>
              <w:rPr>
                <w:rFonts w:ascii="仿宋" w:hAnsi="仿宋" w:eastAsia="仿宋" w:cs="宋体"/>
                <w:kern w:val="0"/>
                <w:sz w:val="24"/>
                <w:szCs w:val="24"/>
              </w:rPr>
            </w:pPr>
            <w:r>
              <w:rPr>
                <w:rFonts w:ascii="仿宋" w:hAnsi="仿宋" w:eastAsia="仿宋" w:cs="Arial"/>
                <w:kern w:val="0"/>
                <w:sz w:val="24"/>
                <w:szCs w:val="24"/>
              </w:rPr>
              <w:t>资产管理（8</w:t>
            </w:r>
            <w:r>
              <w:rPr>
                <w:rFonts w:hint="eastAsia" w:ascii="仿宋" w:hAnsi="仿宋" w:eastAsia="仿宋" w:cs="Arial"/>
                <w:kern w:val="0"/>
                <w:sz w:val="24"/>
                <w:szCs w:val="24"/>
              </w:rPr>
              <w:t>分</w:t>
            </w:r>
            <w:r>
              <w:rPr>
                <w:rFonts w:ascii="仿宋" w:hAnsi="仿宋" w:eastAsia="仿宋" w:cs="Arial"/>
                <w:kern w:val="0"/>
                <w:sz w:val="24"/>
                <w:szCs w:val="24"/>
              </w:rPr>
              <w:t>）</w:t>
            </w: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Arial"/>
                <w:color w:val="000000"/>
                <w:kern w:val="0"/>
                <w:szCs w:val="21"/>
              </w:rPr>
            </w:pPr>
            <w:r>
              <w:rPr>
                <w:rFonts w:hint="eastAsia" w:ascii="仿宋" w:hAnsi="仿宋" w:eastAsia="仿宋" w:cs="Arial"/>
                <w:color w:val="000000"/>
                <w:kern w:val="0"/>
                <w:szCs w:val="21"/>
              </w:rPr>
              <w:t>管理制度健全性</w:t>
            </w:r>
          </w:p>
          <w:p>
            <w:pPr>
              <w:widowControl/>
              <w:spacing w:line="68" w:lineRule="atLeast"/>
              <w:jc w:val="left"/>
              <w:rPr>
                <w:rFonts w:ascii="仿宋" w:hAnsi="仿宋" w:eastAsia="仿宋" w:cs="Arial"/>
                <w:color w:val="000000"/>
                <w:kern w:val="0"/>
                <w:szCs w:val="21"/>
              </w:rPr>
            </w:pPr>
            <w:r>
              <w:rPr>
                <w:rFonts w:hint="eastAsia" w:ascii="仿宋" w:hAnsi="仿宋" w:eastAsia="仿宋" w:cs="Arial"/>
                <w:color w:val="000000"/>
                <w:kern w:val="0"/>
                <w:szCs w:val="21"/>
              </w:rPr>
              <w:t>（2分）</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部门为加强资产管理、规范资产管理行为而制定的管理制度是否健全完整，用以反映和考核部门资产管理制度对完成主要职责或促进社会发展的保障情况。</w:t>
            </w:r>
          </w:p>
          <w:p>
            <w:pPr>
              <w:widowControl/>
              <w:spacing w:line="240" w:lineRule="exact"/>
              <w:jc w:val="left"/>
              <w:rPr>
                <w:rFonts w:ascii="仿宋" w:hAnsi="仿宋" w:eastAsia="仿宋" w:cs="宋体"/>
                <w:kern w:val="0"/>
                <w:szCs w:val="21"/>
              </w:rPr>
            </w:pPr>
            <w:r>
              <w:rPr>
                <w:rFonts w:ascii="仿宋" w:hAnsi="仿宋" w:eastAsia="仿宋" w:cs="Arial"/>
                <w:kern w:val="0"/>
                <w:szCs w:val="21"/>
              </w:rPr>
              <w:t>评价要点：</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1.是否已制定或具有资产管理制度；</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2.相关资金管理制度是否合法、合规、完整；</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3.相关资产管理制度是否得到有效执行。</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ascii="仿宋" w:hAnsi="仿宋" w:eastAsia="仿宋" w:cs="Arial"/>
                <w:kern w:val="0"/>
                <w:szCs w:val="21"/>
              </w:rPr>
              <w:t>全部符合（</w:t>
            </w:r>
            <w:r>
              <w:rPr>
                <w:rFonts w:hint="eastAsia" w:ascii="仿宋" w:hAnsi="仿宋" w:eastAsia="仿宋" w:cs="Arial"/>
                <w:kern w:val="0"/>
                <w:szCs w:val="21"/>
              </w:rPr>
              <w:t>2分</w:t>
            </w:r>
            <w:r>
              <w:rPr>
                <w:rFonts w:ascii="仿宋" w:hAnsi="仿宋" w:eastAsia="仿宋" w:cs="Arial"/>
                <w:kern w:val="0"/>
                <w:szCs w:val="21"/>
              </w:rPr>
              <w:t>）；</w:t>
            </w:r>
          </w:p>
          <w:p>
            <w:pPr>
              <w:widowControl/>
              <w:spacing w:line="240" w:lineRule="exact"/>
              <w:jc w:val="left"/>
              <w:rPr>
                <w:rFonts w:ascii="仿宋" w:hAnsi="仿宋" w:eastAsia="仿宋" w:cs="宋体"/>
                <w:kern w:val="0"/>
                <w:szCs w:val="21"/>
              </w:rPr>
            </w:pPr>
            <w:r>
              <w:rPr>
                <w:rFonts w:ascii="仿宋" w:hAnsi="仿宋" w:eastAsia="仿宋" w:cs="Arial"/>
                <w:kern w:val="0"/>
                <w:szCs w:val="21"/>
              </w:rPr>
              <w:t>符合其中两项（</w:t>
            </w:r>
            <w:r>
              <w:rPr>
                <w:rFonts w:hint="eastAsia" w:ascii="仿宋" w:hAnsi="仿宋" w:eastAsia="仿宋" w:cs="Arial"/>
                <w:kern w:val="0"/>
                <w:szCs w:val="21"/>
              </w:rPr>
              <w:t>1分</w:t>
            </w:r>
            <w:r>
              <w:rPr>
                <w:rFonts w:ascii="仿宋" w:hAnsi="仿宋" w:eastAsia="仿宋" w:cs="Arial"/>
                <w:kern w:val="0"/>
                <w:szCs w:val="21"/>
              </w:rPr>
              <w:t>）</w:t>
            </w:r>
          </w:p>
          <w:p>
            <w:pPr>
              <w:widowControl/>
              <w:spacing w:line="240" w:lineRule="exact"/>
              <w:jc w:val="left"/>
              <w:rPr>
                <w:rFonts w:ascii="仿宋" w:hAnsi="仿宋" w:eastAsia="仿宋" w:cs="Arial"/>
                <w:kern w:val="0"/>
                <w:szCs w:val="21"/>
              </w:rPr>
            </w:pPr>
            <w:r>
              <w:rPr>
                <w:rFonts w:ascii="仿宋" w:hAnsi="仿宋" w:eastAsia="仿宋" w:cs="Arial"/>
                <w:kern w:val="0"/>
                <w:szCs w:val="21"/>
              </w:rPr>
              <w:t>符合其中一项及以下（</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68" w:lineRule="atLeast"/>
              <w:jc w:val="left"/>
              <w:rPr>
                <w:rFonts w:hint="eastAsia" w:ascii="宋体" w:hAnsi="宋体" w:eastAsia="仿宋" w:cs="Arial"/>
                <w:kern w:val="0"/>
                <w:sz w:val="20"/>
                <w:szCs w:val="24"/>
                <w:lang w:val="en-US" w:eastAsia="zh-CN"/>
              </w:rPr>
            </w:pPr>
            <w:r>
              <w:rPr>
                <w:rFonts w:hint="eastAsia" w:ascii="宋体" w:hAnsi="宋体" w:eastAsia="仿宋" w:cs="Arial"/>
                <w:kern w:val="0"/>
                <w:sz w:val="20"/>
                <w:szCs w:val="24"/>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1"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left w:val="single" w:color="000000" w:sz="4" w:space="0"/>
              <w:right w:val="single" w:color="000000" w:sz="4" w:space="0"/>
            </w:tcBorders>
            <w:vAlign w:val="center"/>
          </w:tcPr>
          <w:p>
            <w:pPr>
              <w:widowControl/>
              <w:spacing w:line="68" w:lineRule="atLeast"/>
              <w:jc w:val="left"/>
              <w:rPr>
                <w:rFonts w:ascii="仿宋" w:hAnsi="仿宋" w:eastAsia="仿宋" w:cs="宋体"/>
                <w:kern w:val="0"/>
                <w:sz w:val="24"/>
                <w:szCs w:val="24"/>
              </w:rPr>
            </w:pPr>
          </w:p>
        </w:tc>
        <w:tc>
          <w:tcPr>
            <w:tcW w:w="709" w:type="dxa"/>
            <w:tcBorders>
              <w:top w:val="single" w:color="auto"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r>
              <w:rPr>
                <w:rFonts w:ascii="仿宋" w:hAnsi="仿宋" w:eastAsia="仿宋" w:cs="Arial"/>
                <w:kern w:val="0"/>
                <w:szCs w:val="21"/>
              </w:rPr>
              <w:t>资产管理完</w:t>
            </w:r>
            <w:r>
              <w:rPr>
                <w:rFonts w:hint="eastAsia" w:ascii="仿宋" w:hAnsi="仿宋" w:eastAsia="仿宋" w:cs="Arial"/>
                <w:kern w:val="0"/>
                <w:szCs w:val="21"/>
              </w:rPr>
              <w:t>全</w:t>
            </w:r>
            <w:r>
              <w:rPr>
                <w:rFonts w:ascii="仿宋" w:hAnsi="仿宋" w:eastAsia="仿宋" w:cs="Arial"/>
                <w:kern w:val="0"/>
                <w:szCs w:val="21"/>
              </w:rPr>
              <w:t>性</w:t>
            </w:r>
          </w:p>
          <w:p>
            <w:pPr>
              <w:widowControl/>
              <w:spacing w:line="68" w:lineRule="atLeast"/>
              <w:jc w:val="left"/>
              <w:rPr>
                <w:rFonts w:ascii="仿宋" w:hAnsi="仿宋" w:eastAsia="仿宋" w:cs="宋体"/>
                <w:kern w:val="0"/>
                <w:szCs w:val="21"/>
              </w:rPr>
            </w:pPr>
            <w:r>
              <w:rPr>
                <w:rFonts w:ascii="仿宋" w:hAnsi="仿宋" w:eastAsia="仿宋" w:cs="Arial"/>
                <w:kern w:val="0"/>
                <w:szCs w:val="21"/>
              </w:rPr>
              <w:t>（</w:t>
            </w:r>
            <w:r>
              <w:rPr>
                <w:rFonts w:hint="eastAsia" w:ascii="仿宋" w:hAnsi="仿宋" w:eastAsia="仿宋" w:cs="Arial"/>
                <w:kern w:val="0"/>
                <w:szCs w:val="21"/>
              </w:rPr>
              <w:t>3分</w:t>
            </w:r>
            <w:r>
              <w:rPr>
                <w:rFonts w:ascii="仿宋" w:hAnsi="仿宋" w:eastAsia="仿宋" w:cs="Arial"/>
                <w:kern w:val="0"/>
                <w:szCs w:val="21"/>
              </w:rPr>
              <w:t>）</w:t>
            </w:r>
          </w:p>
        </w:tc>
        <w:tc>
          <w:tcPr>
            <w:tcW w:w="4536" w:type="dxa"/>
            <w:tcBorders>
              <w:top w:val="single" w:color="auto"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部门的资产是否保存完整、使用合规、收入及时足额上缴，用以反映和评价部门资产运行情况。</w:t>
            </w:r>
          </w:p>
          <w:p>
            <w:pPr>
              <w:widowControl/>
              <w:spacing w:line="240" w:lineRule="exact"/>
              <w:jc w:val="left"/>
              <w:rPr>
                <w:rFonts w:ascii="仿宋" w:hAnsi="仿宋" w:eastAsia="仿宋" w:cs="宋体"/>
                <w:kern w:val="0"/>
                <w:szCs w:val="21"/>
              </w:rPr>
            </w:pPr>
            <w:r>
              <w:rPr>
                <w:rFonts w:ascii="仿宋" w:hAnsi="仿宋" w:eastAsia="仿宋" w:cs="Arial"/>
                <w:kern w:val="0"/>
                <w:szCs w:val="21"/>
              </w:rPr>
              <w:t>评价要点：</w:t>
            </w:r>
          </w:p>
          <w:p>
            <w:pPr>
              <w:widowControl/>
              <w:spacing w:line="240" w:lineRule="exact"/>
              <w:jc w:val="left"/>
              <w:rPr>
                <w:rFonts w:ascii="仿宋" w:hAnsi="仿宋" w:eastAsia="仿宋" w:cs="宋体"/>
                <w:kern w:val="0"/>
                <w:szCs w:val="21"/>
              </w:rPr>
            </w:pPr>
            <w:r>
              <w:rPr>
                <w:rFonts w:hint="eastAsia" w:ascii="仿宋" w:hAnsi="仿宋" w:eastAsia="仿宋" w:cs="Arial"/>
                <w:kern w:val="0"/>
                <w:szCs w:val="21"/>
              </w:rPr>
              <w:t>1.</w:t>
            </w:r>
            <w:r>
              <w:rPr>
                <w:rFonts w:ascii="仿宋" w:hAnsi="仿宋" w:eastAsia="仿宋" w:cs="Arial"/>
                <w:kern w:val="0"/>
                <w:szCs w:val="21"/>
              </w:rPr>
              <w:t>资产保存完整；</w:t>
            </w:r>
          </w:p>
          <w:p>
            <w:pPr>
              <w:widowControl/>
              <w:spacing w:line="240" w:lineRule="exact"/>
              <w:jc w:val="left"/>
              <w:rPr>
                <w:rFonts w:ascii="仿宋" w:hAnsi="仿宋" w:eastAsia="仿宋" w:cs="宋体"/>
                <w:kern w:val="0"/>
                <w:szCs w:val="21"/>
              </w:rPr>
            </w:pPr>
            <w:r>
              <w:rPr>
                <w:rFonts w:hint="eastAsia" w:ascii="仿宋" w:hAnsi="仿宋" w:eastAsia="仿宋" w:cs="Arial"/>
                <w:kern w:val="0"/>
                <w:szCs w:val="21"/>
              </w:rPr>
              <w:t>2.</w:t>
            </w:r>
            <w:r>
              <w:rPr>
                <w:rFonts w:ascii="仿宋" w:hAnsi="仿宋" w:eastAsia="仿宋" w:cs="Arial"/>
                <w:kern w:val="0"/>
                <w:szCs w:val="21"/>
              </w:rPr>
              <w:t>资产账务管理是否合规，帐实相符；</w:t>
            </w:r>
          </w:p>
          <w:p>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3.</w:t>
            </w:r>
            <w:r>
              <w:rPr>
                <w:rFonts w:ascii="仿宋" w:hAnsi="仿宋" w:eastAsia="仿宋" w:cs="Arial"/>
                <w:kern w:val="0"/>
                <w:szCs w:val="21"/>
              </w:rPr>
              <w:t>资产有偿使用及处置收入及时足额上缴。</w:t>
            </w:r>
          </w:p>
        </w:tc>
        <w:tc>
          <w:tcPr>
            <w:tcW w:w="1899" w:type="dxa"/>
            <w:tcBorders>
              <w:top w:val="single" w:color="auto"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符合全部三项（</w:t>
            </w:r>
            <w:r>
              <w:rPr>
                <w:rFonts w:hint="eastAsia" w:ascii="仿宋" w:hAnsi="仿宋" w:eastAsia="仿宋" w:cs="Arial"/>
                <w:kern w:val="0"/>
                <w:szCs w:val="21"/>
              </w:rPr>
              <w:t>3分</w:t>
            </w:r>
            <w:r>
              <w:rPr>
                <w:rFonts w:ascii="仿宋" w:hAnsi="仿宋" w:eastAsia="仿宋" w:cs="Arial"/>
                <w:kern w:val="0"/>
                <w:szCs w:val="21"/>
              </w:rPr>
              <w:t>）；</w:t>
            </w:r>
          </w:p>
          <w:p>
            <w:pPr>
              <w:widowControl/>
              <w:spacing w:line="240" w:lineRule="exact"/>
              <w:jc w:val="left"/>
              <w:rPr>
                <w:rFonts w:ascii="仿宋" w:hAnsi="仿宋" w:eastAsia="仿宋" w:cs="宋体"/>
                <w:kern w:val="0"/>
                <w:szCs w:val="21"/>
              </w:rPr>
            </w:pPr>
            <w:r>
              <w:rPr>
                <w:rFonts w:ascii="仿宋" w:hAnsi="仿宋" w:eastAsia="仿宋" w:cs="Arial"/>
                <w:kern w:val="0"/>
                <w:szCs w:val="21"/>
              </w:rPr>
              <w:t>符合其中两项（</w:t>
            </w:r>
            <w:r>
              <w:rPr>
                <w:rFonts w:hint="eastAsia" w:ascii="仿宋" w:hAnsi="仿宋" w:eastAsia="仿宋" w:cs="Arial"/>
                <w:kern w:val="0"/>
                <w:szCs w:val="21"/>
              </w:rPr>
              <w:t>2分</w:t>
            </w:r>
            <w:r>
              <w:rPr>
                <w:rFonts w:ascii="仿宋" w:hAnsi="仿宋" w:eastAsia="仿宋" w:cs="Arial"/>
                <w:kern w:val="0"/>
                <w:szCs w:val="21"/>
              </w:rPr>
              <w:t>）；</w:t>
            </w:r>
          </w:p>
          <w:p>
            <w:pPr>
              <w:widowControl/>
              <w:spacing w:line="240" w:lineRule="exact"/>
              <w:jc w:val="left"/>
              <w:rPr>
                <w:rFonts w:ascii="仿宋" w:hAnsi="仿宋" w:eastAsia="仿宋" w:cs="宋体"/>
                <w:kern w:val="0"/>
                <w:szCs w:val="21"/>
              </w:rPr>
            </w:pPr>
            <w:r>
              <w:rPr>
                <w:rFonts w:ascii="仿宋" w:hAnsi="仿宋" w:eastAsia="仿宋" w:cs="Arial"/>
                <w:kern w:val="0"/>
                <w:szCs w:val="21"/>
              </w:rPr>
              <w:t>符合其中一项（</w:t>
            </w:r>
            <w:r>
              <w:rPr>
                <w:rFonts w:hint="eastAsia" w:ascii="仿宋" w:hAnsi="仿宋" w:eastAsia="仿宋" w:cs="Arial"/>
                <w:kern w:val="0"/>
                <w:szCs w:val="21"/>
              </w:rPr>
              <w:t>1分</w:t>
            </w:r>
            <w:r>
              <w:rPr>
                <w:rFonts w:ascii="仿宋" w:hAnsi="仿宋" w:eastAsia="仿宋" w:cs="Arial"/>
                <w:kern w:val="0"/>
                <w:szCs w:val="21"/>
              </w:rPr>
              <w:t>）；</w:t>
            </w:r>
          </w:p>
          <w:p>
            <w:pPr>
              <w:widowControl/>
              <w:spacing w:line="68" w:lineRule="atLeast"/>
              <w:jc w:val="left"/>
              <w:rPr>
                <w:rFonts w:ascii="仿宋" w:hAnsi="仿宋" w:eastAsia="仿宋" w:cs="宋体"/>
                <w:kern w:val="0"/>
                <w:szCs w:val="21"/>
              </w:rPr>
            </w:pPr>
            <w:r>
              <w:rPr>
                <w:rFonts w:ascii="仿宋" w:hAnsi="仿宋" w:eastAsia="仿宋" w:cs="Arial"/>
                <w:kern w:val="0"/>
                <w:szCs w:val="21"/>
              </w:rPr>
              <w:t>符合零项（</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auto" w:sz="4" w:space="0"/>
              <w:left w:val="single" w:color="auto" w:sz="4" w:space="0"/>
              <w:bottom w:val="single" w:color="000000" w:sz="4" w:space="0"/>
              <w:right w:val="single" w:color="000000" w:sz="4" w:space="0"/>
            </w:tcBorders>
            <w:vAlign w:val="center"/>
          </w:tcPr>
          <w:p>
            <w:pPr>
              <w:widowControl/>
              <w:spacing w:line="68" w:lineRule="atLeast"/>
              <w:jc w:val="left"/>
              <w:rPr>
                <w:rFonts w:hint="eastAsia" w:ascii="仿宋" w:hAnsi="仿宋" w:eastAsia="仿宋" w:cs="宋体"/>
                <w:kern w:val="0"/>
                <w:sz w:val="24"/>
                <w:szCs w:val="24"/>
                <w:lang w:val="en-US" w:eastAsia="zh-CN"/>
              </w:rPr>
            </w:pPr>
            <w:r>
              <w:rPr>
                <w:rFonts w:hint="eastAsia" w:ascii="宋体" w:hAnsi="宋体" w:eastAsia="仿宋" w:cs="Arial"/>
                <w:kern w:val="0"/>
                <w:sz w:val="20"/>
                <w:szCs w:val="24"/>
              </w:rPr>
              <w:t> </w:t>
            </w:r>
            <w:r>
              <w:rPr>
                <w:rFonts w:hint="eastAsia" w:ascii="宋体" w:hAnsi="宋体" w:eastAsia="仿宋" w:cs="Arial"/>
                <w:kern w:val="0"/>
                <w:sz w:val="20"/>
                <w:szCs w:val="24"/>
                <w:lang w:val="en-US" w:eastAsia="zh-CN"/>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9"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auto"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r>
              <w:rPr>
                <w:rFonts w:ascii="仿宋" w:hAnsi="仿宋" w:eastAsia="仿宋" w:cs="Arial"/>
                <w:kern w:val="0"/>
                <w:szCs w:val="21"/>
              </w:rPr>
              <w:t>固定资产利用率</w:t>
            </w:r>
          </w:p>
          <w:p>
            <w:pPr>
              <w:widowControl/>
              <w:spacing w:line="68" w:lineRule="atLeast"/>
              <w:jc w:val="left"/>
              <w:rPr>
                <w:rFonts w:ascii="仿宋" w:hAnsi="仿宋" w:eastAsia="仿宋" w:cs="宋体"/>
                <w:kern w:val="0"/>
                <w:szCs w:val="21"/>
              </w:rPr>
            </w:pPr>
            <w:r>
              <w:rPr>
                <w:rFonts w:ascii="仿宋" w:hAnsi="仿宋" w:eastAsia="仿宋" w:cs="Arial"/>
                <w:kern w:val="0"/>
                <w:szCs w:val="21"/>
              </w:rPr>
              <w:t>（</w:t>
            </w:r>
            <w:r>
              <w:rPr>
                <w:rFonts w:hint="eastAsia" w:ascii="仿宋" w:hAnsi="仿宋" w:eastAsia="仿宋" w:cs="Arial"/>
                <w:kern w:val="0"/>
                <w:szCs w:val="21"/>
              </w:rPr>
              <w:t>3分</w:t>
            </w:r>
            <w:r>
              <w:rPr>
                <w:rFonts w:ascii="仿宋" w:hAnsi="仿宋" w:eastAsia="仿宋" w:cs="Arial"/>
                <w:kern w:val="0"/>
                <w:szCs w:val="21"/>
              </w:rPr>
              <w:t>）</w:t>
            </w:r>
          </w:p>
        </w:tc>
        <w:tc>
          <w:tcPr>
            <w:tcW w:w="4536" w:type="dxa"/>
            <w:tcBorders>
              <w:top w:val="single" w:color="auto"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部门实际在用固定资产总额与所有固定资产总额的比率，用以反映和评价部门固定资产使用效率。</w:t>
            </w:r>
          </w:p>
          <w:p>
            <w:pPr>
              <w:widowControl/>
              <w:spacing w:line="68" w:lineRule="atLeast"/>
              <w:jc w:val="left"/>
              <w:rPr>
                <w:rFonts w:ascii="仿宋" w:hAnsi="仿宋" w:eastAsia="仿宋" w:cs="宋体"/>
                <w:kern w:val="0"/>
                <w:szCs w:val="21"/>
              </w:rPr>
            </w:pPr>
            <w:r>
              <w:rPr>
                <w:rFonts w:ascii="仿宋" w:hAnsi="仿宋" w:eastAsia="仿宋" w:cs="Arial"/>
                <w:kern w:val="0"/>
                <w:szCs w:val="21"/>
              </w:rPr>
              <w:t>固定资产利用率</w:t>
            </w:r>
            <w:r>
              <w:rPr>
                <w:rFonts w:hint="eastAsia" w:ascii="仿宋" w:hAnsi="仿宋" w:eastAsia="仿宋" w:cs="Arial"/>
                <w:kern w:val="0"/>
                <w:szCs w:val="21"/>
              </w:rPr>
              <w:t>=</w:t>
            </w:r>
            <w:r>
              <w:rPr>
                <w:rFonts w:ascii="仿宋" w:hAnsi="仿宋" w:eastAsia="仿宋" w:cs="Arial"/>
                <w:kern w:val="0"/>
                <w:szCs w:val="21"/>
              </w:rPr>
              <w:t>（实际在用固定资产总额</w:t>
            </w:r>
            <w:r>
              <w:rPr>
                <w:rFonts w:hint="eastAsia" w:ascii="仿宋" w:hAnsi="仿宋" w:eastAsia="仿宋" w:cs="Arial"/>
                <w:kern w:val="0"/>
                <w:szCs w:val="21"/>
              </w:rPr>
              <w:t>/</w:t>
            </w:r>
            <w:r>
              <w:rPr>
                <w:rFonts w:ascii="仿宋" w:hAnsi="仿宋" w:eastAsia="仿宋" w:cs="Arial"/>
                <w:kern w:val="0"/>
                <w:szCs w:val="21"/>
              </w:rPr>
              <w:t>所有固定资产总额）×</w:t>
            </w:r>
            <w:r>
              <w:rPr>
                <w:rFonts w:hint="eastAsia" w:ascii="仿宋" w:hAnsi="仿宋" w:eastAsia="仿宋" w:cs="Arial"/>
                <w:kern w:val="0"/>
                <w:szCs w:val="21"/>
              </w:rPr>
              <w:t>100%</w:t>
            </w:r>
            <w:r>
              <w:rPr>
                <w:rFonts w:ascii="仿宋" w:hAnsi="仿宋" w:eastAsia="仿宋" w:cs="Arial"/>
                <w:kern w:val="0"/>
                <w:szCs w:val="21"/>
              </w:rPr>
              <w:t>。</w:t>
            </w:r>
          </w:p>
        </w:tc>
        <w:tc>
          <w:tcPr>
            <w:tcW w:w="1899" w:type="dxa"/>
            <w:tcBorders>
              <w:top w:val="single" w:color="auto" w:sz="4" w:space="0"/>
              <w:left w:val="single" w:color="auto" w:sz="4" w:space="0"/>
              <w:bottom w:val="single" w:color="000000" w:sz="4" w:space="0"/>
              <w:right w:val="single" w:color="auto" w:sz="4" w:space="0"/>
            </w:tcBorders>
            <w:vAlign w:val="center"/>
          </w:tcPr>
          <w:p>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目标值为80%；以3分为上限，采用完成比率法计分：得分=固定资产利用率/80%×100%×3，超出目标值不加分。</w:t>
            </w:r>
          </w:p>
        </w:tc>
        <w:tc>
          <w:tcPr>
            <w:tcW w:w="794" w:type="dxa"/>
            <w:tcBorders>
              <w:top w:val="single" w:color="auto" w:sz="4" w:space="0"/>
              <w:left w:val="single" w:color="auto" w:sz="4" w:space="0"/>
              <w:bottom w:val="single" w:color="000000" w:sz="4" w:space="0"/>
              <w:right w:val="single" w:color="000000" w:sz="4" w:space="0"/>
            </w:tcBorders>
            <w:vAlign w:val="center"/>
          </w:tcPr>
          <w:p>
            <w:pPr>
              <w:widowControl/>
              <w:spacing w:line="68" w:lineRule="atLeast"/>
              <w:jc w:val="left"/>
              <w:rPr>
                <w:rFonts w:hint="eastAsia" w:ascii="仿宋" w:hAnsi="仿宋" w:eastAsia="仿宋" w:cs="宋体"/>
                <w:kern w:val="0"/>
                <w:sz w:val="24"/>
                <w:szCs w:val="24"/>
                <w:lang w:val="en-US" w:eastAsia="zh-CN"/>
              </w:rPr>
            </w:pPr>
            <w:r>
              <w:rPr>
                <w:rFonts w:hint="eastAsia" w:ascii="宋体" w:hAnsi="宋体" w:eastAsia="仿宋" w:cs="Arial"/>
                <w:kern w:val="0"/>
                <w:sz w:val="20"/>
                <w:szCs w:val="24"/>
              </w:rPr>
              <w:t> </w:t>
            </w:r>
            <w:r>
              <w:rPr>
                <w:rFonts w:hint="eastAsia" w:ascii="宋体" w:hAnsi="宋体" w:eastAsia="仿宋" w:cs="Arial"/>
                <w:kern w:val="0"/>
                <w:sz w:val="20"/>
                <w:szCs w:val="24"/>
                <w:lang w:val="en-US" w:eastAsia="zh-CN"/>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 w:hRule="atLeast"/>
          <w:jc w:val="center"/>
        </w:trPr>
        <w:tc>
          <w:tcPr>
            <w:tcW w:w="769" w:type="dxa"/>
            <w:vMerge w:val="continue"/>
            <w:tcBorders>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tcBorders>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预算绩效监控管理（2分）</w:t>
            </w:r>
          </w:p>
        </w:tc>
        <w:tc>
          <w:tcPr>
            <w:tcW w:w="709" w:type="dxa"/>
            <w:tcBorders>
              <w:top w:val="single" w:color="auto"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监控率</w:t>
            </w:r>
            <w:r>
              <w:rPr>
                <w:rFonts w:hint="eastAsia" w:ascii="仿宋" w:hAnsi="仿宋" w:eastAsia="仿宋" w:cs="宋体"/>
                <w:kern w:val="0"/>
                <w:szCs w:val="21"/>
              </w:rPr>
              <w:t>（2分）</w:t>
            </w:r>
          </w:p>
        </w:tc>
        <w:tc>
          <w:tcPr>
            <w:tcW w:w="4536" w:type="dxa"/>
            <w:tcBorders>
              <w:top w:val="single" w:color="auto"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部门（单位）纳入绩效监控的项目数量占实际申报绩效目标项目数量的比重，用以反映和考核部门（单位）在项目运行中实施绩效管理的水平和程度。</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监控率=实施绩效监控项目数/实际申报绩效目标项目数×100%</w:t>
            </w:r>
          </w:p>
        </w:tc>
        <w:tc>
          <w:tcPr>
            <w:tcW w:w="1899" w:type="dxa"/>
            <w:tcBorders>
              <w:top w:val="single" w:color="auto" w:sz="4" w:space="0"/>
              <w:left w:val="single" w:color="auto" w:sz="4" w:space="0"/>
              <w:bottom w:val="single" w:color="000000" w:sz="4" w:space="0"/>
              <w:right w:val="single" w:color="auto" w:sz="4" w:space="0"/>
            </w:tcBorders>
            <w:vAlign w:val="center"/>
          </w:tcPr>
          <w:p>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目标值为90%；以2分为上限，采用完成比率法计分：得分=监控率×2，超出目标值不加分。</w:t>
            </w:r>
          </w:p>
        </w:tc>
        <w:tc>
          <w:tcPr>
            <w:tcW w:w="794" w:type="dxa"/>
            <w:tcBorders>
              <w:top w:val="single" w:color="auto" w:sz="4" w:space="0"/>
              <w:left w:val="single" w:color="auto" w:sz="4" w:space="0"/>
              <w:bottom w:val="single" w:color="000000" w:sz="4" w:space="0"/>
              <w:right w:val="single" w:color="000000" w:sz="4" w:space="0"/>
            </w:tcBorders>
            <w:vAlign w:val="center"/>
          </w:tcPr>
          <w:p>
            <w:pPr>
              <w:widowControl/>
              <w:spacing w:line="68" w:lineRule="atLeast"/>
              <w:jc w:val="left"/>
              <w:rPr>
                <w:rFonts w:hint="eastAsia" w:ascii="宋体" w:hAnsi="宋体" w:eastAsia="仿宋" w:cs="Arial"/>
                <w:kern w:val="0"/>
                <w:sz w:val="20"/>
                <w:szCs w:val="24"/>
                <w:lang w:val="en-US" w:eastAsia="zh-CN"/>
              </w:rPr>
            </w:pPr>
            <w:r>
              <w:rPr>
                <w:rFonts w:hint="eastAsia" w:ascii="宋体" w:hAnsi="宋体" w:eastAsia="仿宋" w:cs="Arial"/>
                <w:kern w:val="0"/>
                <w:sz w:val="20"/>
                <w:szCs w:val="24"/>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 w:hRule="atLeast"/>
          <w:jc w:val="center"/>
        </w:trPr>
        <w:tc>
          <w:tcPr>
            <w:tcW w:w="769" w:type="dxa"/>
            <w:vMerge w:val="restart"/>
            <w:tcBorders>
              <w:top w:val="single" w:color="000000" w:sz="4" w:space="0"/>
              <w:left w:val="single" w:color="000000" w:sz="4" w:space="0"/>
              <w:right w:val="single" w:color="000000" w:sz="4" w:space="0"/>
            </w:tcBorders>
            <w:vAlign w:val="center"/>
          </w:tcPr>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r>
              <w:rPr>
                <w:rFonts w:ascii="仿宋" w:hAnsi="仿宋" w:eastAsia="仿宋" w:cs="Arial"/>
                <w:kern w:val="0"/>
                <w:sz w:val="24"/>
                <w:szCs w:val="24"/>
              </w:rPr>
              <w:t>产出</w:t>
            </w:r>
            <w:r>
              <w:rPr>
                <w:rFonts w:hint="eastAsia" w:ascii="仿宋" w:hAnsi="仿宋" w:eastAsia="仿宋" w:cs="Arial"/>
                <w:kern w:val="0"/>
                <w:sz w:val="24"/>
                <w:szCs w:val="24"/>
              </w:rPr>
              <w:t>(15分)</w:t>
            </w: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tc>
        <w:tc>
          <w:tcPr>
            <w:tcW w:w="1049" w:type="dxa"/>
            <w:vMerge w:val="restart"/>
            <w:tcBorders>
              <w:top w:val="single" w:color="000000" w:sz="4" w:space="0"/>
              <w:left w:val="single" w:color="000000" w:sz="4" w:space="0"/>
              <w:right w:val="single" w:color="000000" w:sz="4" w:space="0"/>
            </w:tcBorders>
            <w:vAlign w:val="center"/>
          </w:tcPr>
          <w:p>
            <w:pPr>
              <w:widowControl/>
              <w:spacing w:line="68" w:lineRule="atLeast"/>
              <w:jc w:val="left"/>
              <w:rPr>
                <w:rFonts w:ascii="仿宋" w:hAnsi="仿宋" w:eastAsia="仿宋" w:cs="宋体"/>
                <w:kern w:val="0"/>
                <w:sz w:val="24"/>
                <w:szCs w:val="24"/>
              </w:rPr>
            </w:pPr>
            <w:r>
              <w:rPr>
                <w:rFonts w:ascii="仿宋" w:hAnsi="仿宋" w:eastAsia="仿宋" w:cs="Arial"/>
                <w:kern w:val="0"/>
                <w:sz w:val="24"/>
                <w:szCs w:val="24"/>
              </w:rPr>
              <w:t>职责履行（</w:t>
            </w:r>
            <w:r>
              <w:rPr>
                <w:rFonts w:hint="eastAsia" w:ascii="仿宋" w:hAnsi="仿宋" w:eastAsia="仿宋" w:cs="Arial"/>
                <w:kern w:val="0"/>
                <w:sz w:val="24"/>
                <w:szCs w:val="24"/>
              </w:rPr>
              <w:t>15分</w:t>
            </w:r>
            <w:r>
              <w:rPr>
                <w:rFonts w:ascii="仿宋" w:hAnsi="仿宋" w:eastAsia="仿宋" w:cs="Arial"/>
                <w:kern w:val="0"/>
                <w:sz w:val="24"/>
                <w:szCs w:val="24"/>
              </w:rPr>
              <w:t>）</w:t>
            </w:r>
          </w:p>
        </w:tc>
        <w:tc>
          <w:tcPr>
            <w:tcW w:w="709" w:type="dxa"/>
            <w:tcBorders>
              <w:top w:val="single" w:color="000000" w:sz="4" w:space="0"/>
              <w:left w:val="single" w:color="000000" w:sz="4" w:space="0"/>
              <w:bottom w:val="single" w:color="auto" w:sz="4" w:space="0"/>
              <w:right w:val="single" w:color="auto" w:sz="4" w:space="0"/>
            </w:tcBorders>
            <w:vAlign w:val="center"/>
          </w:tcPr>
          <w:p>
            <w:pPr>
              <w:widowControl/>
              <w:spacing w:line="68" w:lineRule="atLeast"/>
              <w:jc w:val="left"/>
              <w:rPr>
                <w:rFonts w:ascii="仿宋" w:hAnsi="仿宋" w:eastAsia="仿宋" w:cs="宋体"/>
                <w:kern w:val="0"/>
                <w:szCs w:val="21"/>
              </w:rPr>
            </w:pPr>
            <w:r>
              <w:rPr>
                <w:rFonts w:ascii="仿宋" w:hAnsi="仿宋" w:eastAsia="仿宋" w:cs="Arial"/>
                <w:kern w:val="0"/>
                <w:szCs w:val="21"/>
              </w:rPr>
              <w:t>项目实际完成率（</w:t>
            </w:r>
            <w:r>
              <w:rPr>
                <w:rFonts w:hint="eastAsia" w:ascii="仿宋" w:hAnsi="仿宋" w:eastAsia="仿宋" w:cs="Arial"/>
                <w:kern w:val="0"/>
                <w:szCs w:val="21"/>
              </w:rPr>
              <w:t>4分</w:t>
            </w:r>
            <w:r>
              <w:rPr>
                <w:rFonts w:ascii="仿宋" w:hAnsi="仿宋" w:eastAsia="仿宋" w:cs="Arial"/>
                <w:kern w:val="0"/>
                <w:szCs w:val="21"/>
              </w:rPr>
              <w:t>）</w:t>
            </w:r>
          </w:p>
        </w:tc>
        <w:tc>
          <w:tcPr>
            <w:tcW w:w="4536" w:type="dxa"/>
            <w:tcBorders>
              <w:top w:val="single" w:color="000000" w:sz="4" w:space="0"/>
              <w:left w:val="single" w:color="auto" w:sz="4" w:space="0"/>
              <w:bottom w:val="single" w:color="auto"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部门履行职责而实际完成的项目数与计划完成的项目数的比率，用以反映和评价部门履职任务目标的实现程度。</w:t>
            </w:r>
          </w:p>
          <w:p>
            <w:pPr>
              <w:widowControl/>
              <w:spacing w:line="68" w:lineRule="atLeast"/>
              <w:jc w:val="left"/>
              <w:rPr>
                <w:rFonts w:ascii="仿宋" w:hAnsi="仿宋" w:eastAsia="仿宋" w:cs="宋体"/>
                <w:kern w:val="0"/>
                <w:szCs w:val="21"/>
              </w:rPr>
            </w:pPr>
            <w:r>
              <w:rPr>
                <w:rFonts w:ascii="仿宋" w:hAnsi="仿宋" w:eastAsia="仿宋" w:cs="Arial"/>
                <w:kern w:val="0"/>
                <w:szCs w:val="21"/>
              </w:rPr>
              <w:t>项目实际完成率</w:t>
            </w:r>
            <w:r>
              <w:rPr>
                <w:rFonts w:hint="eastAsia" w:ascii="仿宋" w:hAnsi="仿宋" w:eastAsia="仿宋" w:cs="Arial"/>
                <w:kern w:val="0"/>
                <w:szCs w:val="21"/>
              </w:rPr>
              <w:t>=</w:t>
            </w:r>
            <w:r>
              <w:rPr>
                <w:rFonts w:ascii="仿宋" w:hAnsi="仿宋" w:eastAsia="仿宋" w:cs="Arial"/>
                <w:kern w:val="0"/>
                <w:szCs w:val="21"/>
              </w:rPr>
              <w:t>（实际完成项目数</w:t>
            </w:r>
            <w:r>
              <w:rPr>
                <w:rFonts w:hint="eastAsia" w:ascii="仿宋" w:hAnsi="仿宋" w:eastAsia="仿宋" w:cs="Arial"/>
                <w:kern w:val="0"/>
                <w:szCs w:val="21"/>
              </w:rPr>
              <w:t>/</w:t>
            </w:r>
            <w:r>
              <w:rPr>
                <w:rFonts w:ascii="仿宋" w:hAnsi="仿宋" w:eastAsia="仿宋" w:cs="Arial"/>
                <w:kern w:val="0"/>
                <w:szCs w:val="21"/>
              </w:rPr>
              <w:t>计划完成项目数）×</w:t>
            </w:r>
            <w:r>
              <w:rPr>
                <w:rFonts w:hint="eastAsia" w:ascii="仿宋" w:hAnsi="仿宋" w:eastAsia="仿宋" w:cs="Arial"/>
                <w:kern w:val="0"/>
                <w:szCs w:val="21"/>
              </w:rPr>
              <w:t>100%</w:t>
            </w:r>
            <w:r>
              <w:rPr>
                <w:rFonts w:ascii="仿宋" w:hAnsi="仿宋" w:eastAsia="仿宋" w:cs="Arial"/>
                <w:kern w:val="0"/>
                <w:szCs w:val="21"/>
              </w:rPr>
              <w:t>。</w:t>
            </w:r>
          </w:p>
        </w:tc>
        <w:tc>
          <w:tcPr>
            <w:tcW w:w="1899" w:type="dxa"/>
            <w:tcBorders>
              <w:top w:val="single" w:color="000000" w:sz="4" w:space="0"/>
              <w:left w:val="single" w:color="auto" w:sz="4" w:space="0"/>
              <w:bottom w:val="single" w:color="auto" w:sz="4" w:space="0"/>
              <w:right w:val="single" w:color="auto" w:sz="4" w:space="0"/>
            </w:tcBorders>
            <w:vAlign w:val="center"/>
          </w:tcPr>
          <w:p>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目标值为100%；</w:t>
            </w:r>
          </w:p>
          <w:p>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达到目标值得4分；</w:t>
            </w:r>
          </w:p>
          <w:p>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100%＞结果≥95%，得3分；</w:t>
            </w:r>
          </w:p>
          <w:p>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95%＞结果≥90%，得2分；</w:t>
            </w:r>
          </w:p>
          <w:p>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90%＞结果≥85%，得1分；</w:t>
            </w:r>
          </w:p>
          <w:p>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结果＜</w:t>
            </w:r>
            <w:r>
              <w:rPr>
                <w:rFonts w:hint="eastAsia" w:ascii="仿宋" w:hAnsi="仿宋" w:eastAsia="仿宋" w:cs="宋体"/>
                <w:kern w:val="0"/>
                <w:szCs w:val="21"/>
              </w:rPr>
              <w:t>85%得0分。</w:t>
            </w:r>
          </w:p>
        </w:tc>
        <w:tc>
          <w:tcPr>
            <w:tcW w:w="794" w:type="dxa"/>
            <w:tcBorders>
              <w:top w:val="single" w:color="000000" w:sz="4" w:space="0"/>
              <w:left w:val="single" w:color="auto" w:sz="4" w:space="0"/>
              <w:bottom w:val="single" w:color="auto" w:sz="4" w:space="0"/>
              <w:right w:val="single" w:color="000000" w:sz="4" w:space="0"/>
            </w:tcBorders>
            <w:vAlign w:val="center"/>
          </w:tcPr>
          <w:p>
            <w:pPr>
              <w:widowControl/>
              <w:spacing w:line="68" w:lineRule="atLeast"/>
              <w:jc w:val="left"/>
              <w:rPr>
                <w:rFonts w:hint="eastAsia" w:ascii="仿宋" w:hAnsi="仿宋" w:eastAsia="宋体" w:cs="宋体"/>
                <w:kern w:val="0"/>
                <w:sz w:val="24"/>
                <w:szCs w:val="24"/>
                <w:lang w:val="en-US" w:eastAsia="zh-CN"/>
              </w:rPr>
            </w:pPr>
            <w:r>
              <w:rPr>
                <w:rFonts w:hint="eastAsia" w:ascii="宋体" w:hAnsi="宋体" w:eastAsia="宋体" w:cs="宋体"/>
                <w:kern w:val="0"/>
                <w:sz w:val="20"/>
                <w:szCs w:val="24"/>
              </w:rPr>
              <w:t> </w:t>
            </w:r>
            <w:r>
              <w:rPr>
                <w:rFonts w:hint="eastAsia" w:ascii="宋体" w:hAnsi="宋体" w:cs="宋体"/>
                <w:kern w:val="0"/>
                <w:sz w:val="20"/>
                <w:szCs w:val="24"/>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49"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auto" w:sz="4" w:space="0"/>
              <w:right w:val="single" w:color="auto" w:sz="4" w:space="0"/>
            </w:tcBorders>
            <w:vAlign w:val="center"/>
          </w:tcPr>
          <w:p>
            <w:pPr>
              <w:widowControl/>
              <w:spacing w:line="68" w:lineRule="atLeast"/>
              <w:jc w:val="left"/>
              <w:rPr>
                <w:rFonts w:ascii="仿宋" w:hAnsi="仿宋" w:eastAsia="仿宋" w:cs="宋体"/>
                <w:kern w:val="0"/>
                <w:szCs w:val="21"/>
              </w:rPr>
            </w:pPr>
            <w:r>
              <w:rPr>
                <w:rFonts w:ascii="仿宋" w:hAnsi="仿宋" w:eastAsia="仿宋" w:cs="Arial"/>
                <w:kern w:val="0"/>
                <w:szCs w:val="21"/>
              </w:rPr>
              <w:t>项目质量达标率（</w:t>
            </w:r>
            <w:r>
              <w:rPr>
                <w:rFonts w:hint="eastAsia" w:ascii="仿宋" w:hAnsi="仿宋" w:eastAsia="仿宋" w:cs="Arial"/>
                <w:kern w:val="0"/>
                <w:szCs w:val="21"/>
              </w:rPr>
              <w:t>4分</w:t>
            </w:r>
            <w:r>
              <w:rPr>
                <w:rFonts w:ascii="仿宋" w:hAnsi="仿宋" w:eastAsia="仿宋" w:cs="Arial"/>
                <w:kern w:val="0"/>
                <w:szCs w:val="21"/>
              </w:rPr>
              <w:t>）</w:t>
            </w:r>
          </w:p>
        </w:tc>
        <w:tc>
          <w:tcPr>
            <w:tcW w:w="4536" w:type="dxa"/>
            <w:tcBorders>
              <w:top w:val="single" w:color="000000" w:sz="4" w:space="0"/>
              <w:left w:val="single" w:color="auto" w:sz="4" w:space="0"/>
              <w:bottom w:val="single" w:color="auto"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部门已完成项目中质量达标项目个数占已完成项目个数的比率</w:t>
            </w:r>
            <w:r>
              <w:rPr>
                <w:rFonts w:hint="eastAsia" w:ascii="仿宋" w:hAnsi="仿宋" w:eastAsia="仿宋" w:cs="Arial"/>
                <w:kern w:val="0"/>
                <w:szCs w:val="21"/>
              </w:rPr>
              <w:t>,</w:t>
            </w:r>
            <w:r>
              <w:rPr>
                <w:rFonts w:ascii="仿宋" w:hAnsi="仿宋" w:eastAsia="仿宋" w:cs="Arial"/>
                <w:kern w:val="0"/>
                <w:szCs w:val="21"/>
              </w:rPr>
              <w:t>用以反映和评价部门履职质量目标的实现程度。</w:t>
            </w:r>
          </w:p>
          <w:p>
            <w:pPr>
              <w:widowControl/>
              <w:spacing w:line="240" w:lineRule="exact"/>
              <w:jc w:val="left"/>
              <w:rPr>
                <w:rFonts w:ascii="仿宋" w:hAnsi="仿宋" w:eastAsia="仿宋" w:cs="宋体"/>
                <w:kern w:val="0"/>
                <w:szCs w:val="21"/>
              </w:rPr>
            </w:pPr>
            <w:r>
              <w:rPr>
                <w:rFonts w:ascii="仿宋" w:hAnsi="仿宋" w:eastAsia="仿宋" w:cs="Arial"/>
                <w:kern w:val="0"/>
                <w:szCs w:val="21"/>
              </w:rPr>
              <w:t>项目质量达标率</w:t>
            </w:r>
            <w:r>
              <w:rPr>
                <w:rFonts w:hint="eastAsia" w:ascii="仿宋" w:hAnsi="仿宋" w:eastAsia="仿宋" w:cs="Arial"/>
                <w:kern w:val="0"/>
                <w:szCs w:val="21"/>
              </w:rPr>
              <w:t>=</w:t>
            </w:r>
            <w:r>
              <w:rPr>
                <w:rFonts w:ascii="仿宋" w:hAnsi="仿宋" w:eastAsia="仿宋" w:cs="Arial"/>
                <w:kern w:val="0"/>
                <w:szCs w:val="21"/>
              </w:rPr>
              <w:t>（已完成项目中质量达标项目个数</w:t>
            </w:r>
            <w:r>
              <w:rPr>
                <w:rFonts w:hint="eastAsia" w:ascii="仿宋" w:hAnsi="仿宋" w:eastAsia="仿宋" w:cs="Arial"/>
                <w:kern w:val="0"/>
                <w:szCs w:val="21"/>
              </w:rPr>
              <w:t>/</w:t>
            </w:r>
            <w:r>
              <w:rPr>
                <w:rFonts w:ascii="仿宋" w:hAnsi="仿宋" w:eastAsia="仿宋" w:cs="Arial"/>
                <w:kern w:val="0"/>
                <w:szCs w:val="21"/>
              </w:rPr>
              <w:t>已完成项目个数）×</w:t>
            </w:r>
            <w:r>
              <w:rPr>
                <w:rFonts w:hint="eastAsia" w:ascii="仿宋" w:hAnsi="仿宋" w:eastAsia="仿宋" w:cs="Arial"/>
                <w:kern w:val="0"/>
                <w:szCs w:val="21"/>
              </w:rPr>
              <w:t>100%</w:t>
            </w:r>
            <w:r>
              <w:rPr>
                <w:rFonts w:ascii="仿宋" w:hAnsi="仿宋" w:eastAsia="仿宋" w:cs="Arial"/>
                <w:kern w:val="0"/>
                <w:szCs w:val="21"/>
              </w:rPr>
              <w:t>。</w:t>
            </w:r>
          </w:p>
          <w:p>
            <w:pPr>
              <w:widowControl/>
              <w:spacing w:line="68" w:lineRule="atLeast"/>
              <w:jc w:val="left"/>
              <w:rPr>
                <w:rFonts w:ascii="仿宋" w:hAnsi="仿宋" w:eastAsia="仿宋" w:cs="宋体"/>
                <w:kern w:val="0"/>
                <w:szCs w:val="21"/>
              </w:rPr>
            </w:pPr>
            <w:r>
              <w:rPr>
                <w:rFonts w:ascii="仿宋" w:hAnsi="仿宋" w:eastAsia="仿宋" w:cs="Arial"/>
                <w:kern w:val="0"/>
                <w:szCs w:val="21"/>
              </w:rPr>
              <w:t>项目质量达标是指项目决算验收合格。</w:t>
            </w:r>
          </w:p>
        </w:tc>
        <w:tc>
          <w:tcPr>
            <w:tcW w:w="1899" w:type="dxa"/>
            <w:tcBorders>
              <w:top w:val="single" w:color="000000" w:sz="4" w:space="0"/>
              <w:left w:val="single" w:color="auto" w:sz="4" w:space="0"/>
              <w:bottom w:val="single" w:color="auto" w:sz="4" w:space="0"/>
              <w:right w:val="single" w:color="auto" w:sz="4" w:space="0"/>
            </w:tcBorders>
            <w:vAlign w:val="center"/>
          </w:tcPr>
          <w:p>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目标值100%；以4分为上限，采用完成比率法计分：得分=项目质量达标率×4，</w:t>
            </w:r>
            <w:r>
              <w:rPr>
                <w:rFonts w:hint="eastAsia" w:ascii="仿宋" w:hAnsi="仿宋" w:eastAsia="仿宋" w:cs="Arial"/>
                <w:kern w:val="0"/>
                <w:szCs w:val="21"/>
              </w:rPr>
              <w:t>≤</w:t>
            </w:r>
            <w:r>
              <w:rPr>
                <w:rFonts w:hint="eastAsia" w:ascii="仿宋" w:hAnsi="仿宋" w:eastAsia="仿宋" w:cs="宋体"/>
                <w:kern w:val="0"/>
                <w:szCs w:val="21"/>
              </w:rPr>
              <w:t>95%的扣4分。</w:t>
            </w:r>
          </w:p>
        </w:tc>
        <w:tc>
          <w:tcPr>
            <w:tcW w:w="794" w:type="dxa"/>
            <w:tcBorders>
              <w:top w:val="single" w:color="000000" w:sz="4" w:space="0"/>
              <w:left w:val="single" w:color="auto" w:sz="4" w:space="0"/>
              <w:bottom w:val="single" w:color="auto" w:sz="4" w:space="0"/>
              <w:right w:val="single" w:color="000000" w:sz="4" w:space="0"/>
            </w:tcBorders>
            <w:vAlign w:val="center"/>
          </w:tcPr>
          <w:p>
            <w:pPr>
              <w:widowControl/>
              <w:spacing w:line="68" w:lineRule="atLeast"/>
              <w:jc w:val="left"/>
              <w:rPr>
                <w:rFonts w:hint="eastAsia" w:ascii="仿宋" w:hAnsi="仿宋" w:eastAsia="宋体" w:cs="宋体"/>
                <w:kern w:val="0"/>
                <w:sz w:val="24"/>
                <w:szCs w:val="24"/>
                <w:lang w:val="en-US" w:eastAsia="zh-CN"/>
              </w:rPr>
            </w:pPr>
            <w:r>
              <w:rPr>
                <w:rFonts w:hint="eastAsia" w:ascii="宋体" w:hAnsi="宋体" w:eastAsia="宋体" w:cs="宋体"/>
                <w:kern w:val="0"/>
                <w:sz w:val="20"/>
                <w:szCs w:val="24"/>
              </w:rPr>
              <w:t> </w:t>
            </w:r>
            <w:r>
              <w:rPr>
                <w:rFonts w:hint="eastAsia" w:ascii="宋体" w:hAnsi="宋体" w:cs="宋体"/>
                <w:kern w:val="0"/>
                <w:sz w:val="20"/>
                <w:szCs w:val="24"/>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auto" w:sz="4" w:space="0"/>
              <w:right w:val="single" w:color="auto" w:sz="4" w:space="0"/>
            </w:tcBorders>
            <w:vAlign w:val="center"/>
          </w:tcPr>
          <w:p>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重点工作办结率</w:t>
            </w:r>
            <w:r>
              <w:rPr>
                <w:rFonts w:ascii="仿宋" w:hAnsi="仿宋" w:eastAsia="仿宋" w:cs="Arial"/>
                <w:kern w:val="0"/>
                <w:szCs w:val="21"/>
              </w:rPr>
              <w:t>（</w:t>
            </w:r>
            <w:r>
              <w:rPr>
                <w:rFonts w:hint="eastAsia" w:ascii="仿宋" w:hAnsi="仿宋" w:eastAsia="仿宋" w:cs="Arial"/>
                <w:kern w:val="0"/>
                <w:szCs w:val="21"/>
              </w:rPr>
              <w:t>4分</w:t>
            </w:r>
            <w:r>
              <w:rPr>
                <w:rFonts w:ascii="仿宋" w:hAnsi="仿宋" w:eastAsia="仿宋" w:cs="Arial"/>
                <w:kern w:val="0"/>
                <w:szCs w:val="21"/>
              </w:rPr>
              <w:t>）</w:t>
            </w:r>
          </w:p>
        </w:tc>
        <w:tc>
          <w:tcPr>
            <w:tcW w:w="4536" w:type="dxa"/>
            <w:tcBorders>
              <w:top w:val="single" w:color="000000" w:sz="4" w:space="0"/>
              <w:left w:val="single" w:color="auto" w:sz="4" w:space="0"/>
              <w:bottom w:val="single" w:color="auto" w:sz="4" w:space="0"/>
              <w:right w:val="single" w:color="auto" w:sz="4" w:space="0"/>
            </w:tcBorders>
            <w:vAlign w:val="center"/>
          </w:tcPr>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部门年度重点工作实际完成数与交办或下达数的比率，用以反映部门对重点工作的办理落实程度。</w:t>
            </w:r>
          </w:p>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重点工作办结率=（重点工作实际完成数/交办或下达数）×100%。</w:t>
            </w:r>
          </w:p>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重点工作是指党委、政府、人大、相关部门交办或下达的工作任务。</w:t>
            </w:r>
          </w:p>
        </w:tc>
        <w:tc>
          <w:tcPr>
            <w:tcW w:w="1899" w:type="dxa"/>
            <w:tcBorders>
              <w:top w:val="single" w:color="000000" w:sz="4" w:space="0"/>
              <w:left w:val="single" w:color="auto" w:sz="4" w:space="0"/>
              <w:bottom w:val="single" w:color="auto" w:sz="4" w:space="0"/>
              <w:right w:val="single" w:color="auto" w:sz="4" w:space="0"/>
            </w:tcBorders>
            <w:vAlign w:val="center"/>
          </w:tcPr>
          <w:p>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目标值100%；以4分为上限，采用完成比率法计分：得分=重点工作办结率×4，</w:t>
            </w:r>
            <w:r>
              <w:rPr>
                <w:rFonts w:hint="eastAsia" w:ascii="仿宋" w:hAnsi="仿宋" w:eastAsia="仿宋" w:cs="Arial"/>
                <w:kern w:val="0"/>
                <w:szCs w:val="21"/>
              </w:rPr>
              <w:t>≤</w:t>
            </w:r>
            <w:r>
              <w:rPr>
                <w:rFonts w:hint="eastAsia" w:ascii="仿宋" w:hAnsi="仿宋" w:eastAsia="仿宋" w:cs="宋体"/>
                <w:kern w:val="0"/>
                <w:szCs w:val="21"/>
              </w:rPr>
              <w:t>90%的扣4分。</w:t>
            </w:r>
          </w:p>
        </w:tc>
        <w:tc>
          <w:tcPr>
            <w:tcW w:w="794" w:type="dxa"/>
            <w:tcBorders>
              <w:top w:val="single" w:color="000000" w:sz="4" w:space="0"/>
              <w:left w:val="single" w:color="auto" w:sz="4" w:space="0"/>
              <w:bottom w:val="single" w:color="auto" w:sz="4" w:space="0"/>
              <w:right w:val="single" w:color="000000" w:sz="4" w:space="0"/>
            </w:tcBorders>
            <w:vAlign w:val="center"/>
          </w:tcPr>
          <w:p>
            <w:pPr>
              <w:widowControl/>
              <w:spacing w:line="68" w:lineRule="atLeast"/>
              <w:jc w:val="left"/>
              <w:rPr>
                <w:rFonts w:hint="eastAsia" w:ascii="仿宋" w:hAnsi="仿宋" w:eastAsia="宋体" w:cs="宋体"/>
                <w:kern w:val="0"/>
                <w:sz w:val="24"/>
                <w:szCs w:val="24"/>
                <w:lang w:val="en-US" w:eastAsia="zh-CN"/>
              </w:rPr>
            </w:pPr>
            <w:r>
              <w:rPr>
                <w:rFonts w:hint="eastAsia" w:ascii="宋体" w:hAnsi="宋体" w:eastAsia="宋体" w:cs="宋体"/>
                <w:kern w:val="0"/>
                <w:sz w:val="20"/>
                <w:szCs w:val="24"/>
              </w:rPr>
              <w:t> </w:t>
            </w:r>
            <w:r>
              <w:rPr>
                <w:rFonts w:hint="eastAsia" w:ascii="宋体" w:hAnsi="宋体" w:cs="宋体"/>
                <w:kern w:val="0"/>
                <w:sz w:val="20"/>
                <w:szCs w:val="24"/>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84" w:hRule="atLeast"/>
          <w:jc w:val="center"/>
        </w:trPr>
        <w:tc>
          <w:tcPr>
            <w:tcW w:w="769" w:type="dxa"/>
            <w:vMerge w:val="continue"/>
            <w:tcBorders>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auto" w:sz="4" w:space="0"/>
              <w:right w:val="single" w:color="auto" w:sz="4" w:space="0"/>
            </w:tcBorders>
            <w:vAlign w:val="center"/>
          </w:tcPr>
          <w:p>
            <w:pPr>
              <w:widowControl/>
              <w:spacing w:line="68" w:lineRule="atLeast"/>
              <w:jc w:val="left"/>
              <w:rPr>
                <w:rFonts w:ascii="仿宋" w:hAnsi="仿宋" w:eastAsia="仿宋" w:cs="宋体"/>
                <w:kern w:val="0"/>
                <w:szCs w:val="21"/>
              </w:rPr>
            </w:pPr>
            <w:r>
              <w:rPr>
                <w:rFonts w:ascii="仿宋" w:hAnsi="仿宋" w:eastAsia="仿宋" w:cs="Arial"/>
                <w:kern w:val="0"/>
                <w:szCs w:val="21"/>
              </w:rPr>
              <w:t>部门绩效自评项目占比率（</w:t>
            </w:r>
            <w:r>
              <w:rPr>
                <w:rFonts w:hint="eastAsia" w:ascii="仿宋" w:hAnsi="仿宋" w:eastAsia="仿宋" w:cs="Arial"/>
                <w:kern w:val="0"/>
                <w:szCs w:val="21"/>
              </w:rPr>
              <w:t>3分</w:t>
            </w:r>
            <w:r>
              <w:rPr>
                <w:rFonts w:ascii="仿宋" w:hAnsi="仿宋" w:eastAsia="仿宋" w:cs="Arial"/>
                <w:kern w:val="0"/>
                <w:szCs w:val="21"/>
              </w:rPr>
              <w:t>）</w:t>
            </w:r>
          </w:p>
        </w:tc>
        <w:tc>
          <w:tcPr>
            <w:tcW w:w="4536" w:type="dxa"/>
            <w:tcBorders>
              <w:top w:val="single" w:color="000000" w:sz="4" w:space="0"/>
              <w:left w:val="single" w:color="auto" w:sz="4" w:space="0"/>
              <w:bottom w:val="single" w:color="auto"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部门自评项目在所有项目中所占的份额，反映和评价部门对项目自评的重视程度。</w:t>
            </w:r>
          </w:p>
          <w:p>
            <w:pPr>
              <w:widowControl/>
              <w:spacing w:line="240" w:lineRule="exact"/>
              <w:jc w:val="left"/>
              <w:rPr>
                <w:rFonts w:ascii="仿宋" w:hAnsi="仿宋" w:eastAsia="仿宋" w:cs="宋体"/>
                <w:kern w:val="0"/>
                <w:szCs w:val="21"/>
              </w:rPr>
            </w:pPr>
            <w:r>
              <w:rPr>
                <w:rFonts w:ascii="仿宋" w:hAnsi="仿宋" w:eastAsia="仿宋" w:cs="Arial"/>
                <w:kern w:val="0"/>
                <w:szCs w:val="21"/>
              </w:rPr>
              <w:t>占比率</w:t>
            </w:r>
            <w:r>
              <w:rPr>
                <w:rFonts w:hint="eastAsia" w:ascii="仿宋" w:hAnsi="仿宋" w:eastAsia="仿宋" w:cs="Arial"/>
                <w:kern w:val="0"/>
                <w:szCs w:val="21"/>
              </w:rPr>
              <w:t>=(</w:t>
            </w:r>
            <w:r>
              <w:rPr>
                <w:rFonts w:ascii="仿宋" w:hAnsi="仿宋" w:eastAsia="仿宋" w:cs="Arial"/>
                <w:kern w:val="0"/>
                <w:szCs w:val="21"/>
              </w:rPr>
              <w:t>自评项目</w:t>
            </w:r>
            <w:r>
              <w:rPr>
                <w:rFonts w:hint="eastAsia" w:ascii="仿宋" w:hAnsi="仿宋" w:eastAsia="仿宋" w:cs="Arial"/>
                <w:kern w:val="0"/>
                <w:szCs w:val="21"/>
              </w:rPr>
              <w:t>资金量/</w:t>
            </w:r>
            <w:r>
              <w:rPr>
                <w:rFonts w:ascii="仿宋" w:hAnsi="仿宋" w:eastAsia="仿宋" w:cs="Arial"/>
                <w:kern w:val="0"/>
                <w:szCs w:val="21"/>
              </w:rPr>
              <w:t>项目</w:t>
            </w:r>
            <w:r>
              <w:rPr>
                <w:rFonts w:hint="eastAsia" w:ascii="仿宋" w:hAnsi="仿宋" w:eastAsia="仿宋" w:cs="Arial"/>
                <w:kern w:val="0"/>
                <w:szCs w:val="21"/>
              </w:rPr>
              <w:t>支出资金量)×100%</w:t>
            </w:r>
            <w:r>
              <w:rPr>
                <w:rFonts w:ascii="仿宋" w:hAnsi="仿宋" w:eastAsia="仿宋" w:cs="Arial"/>
                <w:kern w:val="0"/>
                <w:szCs w:val="21"/>
              </w:rPr>
              <w:t>。</w:t>
            </w:r>
          </w:p>
          <w:p>
            <w:pPr>
              <w:widowControl/>
              <w:spacing w:line="68" w:lineRule="atLeast"/>
              <w:jc w:val="left"/>
              <w:rPr>
                <w:rFonts w:ascii="仿宋" w:hAnsi="仿宋" w:eastAsia="仿宋" w:cs="宋体"/>
                <w:kern w:val="0"/>
                <w:szCs w:val="21"/>
              </w:rPr>
            </w:pPr>
            <w:r>
              <w:rPr>
                <w:rFonts w:ascii="仿宋" w:hAnsi="仿宋" w:eastAsia="仿宋" w:cs="Arial"/>
                <w:kern w:val="0"/>
                <w:szCs w:val="21"/>
              </w:rPr>
              <w:t>部门支出项目绩效自评范围：本年度列入本级财政预算安排的项目。</w:t>
            </w:r>
          </w:p>
        </w:tc>
        <w:tc>
          <w:tcPr>
            <w:tcW w:w="1899" w:type="dxa"/>
            <w:tcBorders>
              <w:top w:val="single" w:color="000000" w:sz="4" w:space="0"/>
              <w:left w:val="single" w:color="auto" w:sz="4" w:space="0"/>
              <w:bottom w:val="single" w:color="auto" w:sz="4" w:space="0"/>
              <w:right w:val="single" w:color="auto" w:sz="4" w:space="0"/>
            </w:tcBorders>
            <w:vAlign w:val="center"/>
          </w:tcPr>
          <w:p>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达到目标值得3分，未达到目标值</w:t>
            </w:r>
            <w:r>
              <w:rPr>
                <w:rFonts w:hint="eastAsia" w:ascii="仿宋" w:hAnsi="仿宋" w:eastAsia="仿宋" w:cs="宋体"/>
                <w:kern w:val="0"/>
                <w:szCs w:val="21"/>
              </w:rPr>
              <w:t>采用完成比率法计分：</w:t>
            </w:r>
            <w:r>
              <w:rPr>
                <w:rFonts w:ascii="仿宋" w:hAnsi="仿宋" w:eastAsia="仿宋" w:cs="Arial"/>
                <w:kern w:val="0"/>
                <w:szCs w:val="21"/>
              </w:rPr>
              <w:t>得分</w:t>
            </w:r>
            <w:r>
              <w:rPr>
                <w:rFonts w:hint="eastAsia" w:ascii="仿宋" w:hAnsi="仿宋" w:eastAsia="仿宋" w:cs="Arial"/>
                <w:kern w:val="0"/>
                <w:szCs w:val="21"/>
              </w:rPr>
              <w:t>=</w:t>
            </w:r>
            <w:r>
              <w:rPr>
                <w:rFonts w:ascii="仿宋" w:hAnsi="仿宋" w:eastAsia="仿宋" w:cs="Arial"/>
                <w:kern w:val="0"/>
                <w:szCs w:val="21"/>
              </w:rPr>
              <w:t>占比率</w:t>
            </w:r>
            <w:r>
              <w:rPr>
                <w:rFonts w:hint="eastAsia" w:ascii="仿宋" w:hAnsi="仿宋" w:eastAsia="仿宋" w:cs="Arial"/>
                <w:kern w:val="0"/>
                <w:szCs w:val="21"/>
              </w:rPr>
              <w:t>/目标值</w:t>
            </w:r>
            <w:r>
              <w:rPr>
                <w:rFonts w:ascii="仿宋" w:hAnsi="仿宋" w:eastAsia="仿宋" w:cs="Arial"/>
                <w:kern w:val="0"/>
                <w:szCs w:val="21"/>
              </w:rPr>
              <w:t>×</w:t>
            </w:r>
            <w:r>
              <w:rPr>
                <w:rFonts w:hint="eastAsia" w:ascii="仿宋" w:hAnsi="仿宋" w:eastAsia="仿宋" w:cs="Arial"/>
                <w:kern w:val="0"/>
                <w:szCs w:val="21"/>
              </w:rPr>
              <w:t>3，超过目标值不加分</w:t>
            </w:r>
            <w:r>
              <w:rPr>
                <w:rFonts w:ascii="仿宋" w:hAnsi="仿宋" w:eastAsia="仿宋" w:cs="Arial"/>
                <w:kern w:val="0"/>
                <w:szCs w:val="21"/>
              </w:rPr>
              <w:t>。</w:t>
            </w:r>
          </w:p>
        </w:tc>
        <w:tc>
          <w:tcPr>
            <w:tcW w:w="794" w:type="dxa"/>
            <w:tcBorders>
              <w:top w:val="single" w:color="000000" w:sz="4" w:space="0"/>
              <w:left w:val="single" w:color="auto" w:sz="4" w:space="0"/>
              <w:bottom w:val="single" w:color="auto" w:sz="4" w:space="0"/>
              <w:right w:val="single" w:color="000000" w:sz="4" w:space="0"/>
            </w:tcBorders>
            <w:vAlign w:val="center"/>
          </w:tcPr>
          <w:p>
            <w:pPr>
              <w:widowControl/>
              <w:spacing w:line="68" w:lineRule="atLeast"/>
              <w:jc w:val="left"/>
              <w:rPr>
                <w:rFonts w:hint="eastAsia" w:ascii="宋体" w:hAnsi="宋体" w:eastAsia="宋体" w:cs="宋体"/>
                <w:kern w:val="0"/>
                <w:sz w:val="20"/>
                <w:szCs w:val="24"/>
                <w:lang w:val="en-US" w:eastAsia="zh-CN"/>
              </w:rPr>
            </w:pPr>
            <w:r>
              <w:rPr>
                <w:rFonts w:hint="eastAsia" w:ascii="宋体" w:hAnsi="宋体" w:cs="宋体"/>
                <w:kern w:val="0"/>
                <w:sz w:val="20"/>
                <w:szCs w:val="24"/>
                <w:lang w:val="en-US" w:eastAsia="zh-CN"/>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03" w:hRule="atLeast"/>
          <w:jc w:val="center"/>
        </w:trPr>
        <w:tc>
          <w:tcPr>
            <w:tcW w:w="769" w:type="dxa"/>
            <w:vMerge w:val="restart"/>
            <w:tcBorders>
              <w:top w:val="single" w:color="000000" w:sz="4" w:space="0"/>
              <w:left w:val="single" w:color="000000" w:sz="4" w:space="0"/>
              <w:right w:val="single" w:color="000000" w:sz="4" w:space="0"/>
            </w:tcBorders>
            <w:vAlign w:val="center"/>
          </w:tcPr>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r>
              <w:rPr>
                <w:rFonts w:ascii="仿宋" w:hAnsi="仿宋" w:eastAsia="仿宋" w:cs="Arial"/>
                <w:kern w:val="0"/>
                <w:sz w:val="24"/>
                <w:szCs w:val="24"/>
              </w:rPr>
              <w:t>效果（</w:t>
            </w:r>
            <w:r>
              <w:rPr>
                <w:rFonts w:hint="eastAsia" w:ascii="仿宋" w:hAnsi="仿宋" w:eastAsia="仿宋" w:cs="Arial"/>
                <w:kern w:val="0"/>
                <w:sz w:val="24"/>
                <w:szCs w:val="24"/>
              </w:rPr>
              <w:t>15</w:t>
            </w:r>
            <w:r>
              <w:rPr>
                <w:rFonts w:ascii="仿宋" w:hAnsi="仿宋" w:eastAsia="仿宋" w:cs="Arial"/>
                <w:kern w:val="0"/>
                <w:sz w:val="24"/>
                <w:szCs w:val="24"/>
              </w:rPr>
              <w:t>）</w:t>
            </w: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宋体"/>
                <w:kern w:val="0"/>
                <w:sz w:val="24"/>
                <w:szCs w:val="24"/>
              </w:rPr>
            </w:pPr>
          </w:p>
        </w:tc>
        <w:tc>
          <w:tcPr>
            <w:tcW w:w="1049" w:type="dxa"/>
            <w:tcBorders>
              <w:top w:val="single" w:color="auto" w:sz="4" w:space="0"/>
              <w:left w:val="single" w:color="000000" w:sz="4" w:space="0"/>
              <w:bottom w:val="single" w:color="auto" w:sz="4" w:space="0"/>
              <w:right w:val="single" w:color="000000" w:sz="4" w:space="0"/>
            </w:tcBorders>
            <w:vAlign w:val="center"/>
          </w:tcPr>
          <w:p>
            <w:pPr>
              <w:widowControl/>
              <w:spacing w:line="68" w:lineRule="atLeast"/>
              <w:jc w:val="left"/>
              <w:rPr>
                <w:rFonts w:ascii="仿宋" w:hAnsi="仿宋" w:eastAsia="仿宋" w:cs="Arial"/>
                <w:kern w:val="0"/>
                <w:sz w:val="24"/>
                <w:szCs w:val="24"/>
              </w:rPr>
            </w:pPr>
            <w:r>
              <w:rPr>
                <w:rFonts w:hint="eastAsia" w:ascii="仿宋" w:hAnsi="仿宋" w:eastAsia="仿宋" w:cs="Arial"/>
                <w:kern w:val="0"/>
                <w:sz w:val="24"/>
                <w:szCs w:val="24"/>
              </w:rPr>
              <w:t>监督发现问题</w:t>
            </w:r>
          </w:p>
          <w:p>
            <w:pPr>
              <w:widowControl/>
              <w:spacing w:line="68" w:lineRule="atLeast"/>
              <w:jc w:val="left"/>
              <w:rPr>
                <w:rFonts w:ascii="仿宋" w:hAnsi="仿宋" w:eastAsia="仿宋" w:cs="Arial"/>
                <w:kern w:val="0"/>
                <w:sz w:val="24"/>
                <w:szCs w:val="24"/>
              </w:rPr>
            </w:pPr>
            <w:r>
              <w:rPr>
                <w:rFonts w:hint="eastAsia" w:ascii="仿宋" w:hAnsi="仿宋" w:eastAsia="仿宋" w:cs="Arial"/>
                <w:kern w:val="0"/>
                <w:sz w:val="24"/>
                <w:szCs w:val="24"/>
              </w:rPr>
              <w:t>（2分）</w:t>
            </w: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违规率（2分）</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部门存在违规问题的资金数量占部门预算支出资金总额的比重，用以反映和考核部门预算资金管理使用的合法、合规情况。</w:t>
            </w:r>
          </w:p>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违规率=存在违规问题的资金额/部门预算支出资金总额×100%</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宋体"/>
                <w:kern w:val="0"/>
                <w:szCs w:val="21"/>
              </w:rPr>
              <w:t>目标值0，</w:t>
            </w:r>
            <w:r>
              <w:rPr>
                <w:rFonts w:hint="eastAsia" w:ascii="仿宋" w:hAnsi="仿宋" w:eastAsia="仿宋" w:cs="Arial"/>
                <w:kern w:val="0"/>
                <w:szCs w:val="21"/>
              </w:rPr>
              <w:t>达到目标值得2分，未达到目标值的每增加0.1个百分点扣0.1分</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68" w:lineRule="atLeast"/>
              <w:jc w:val="left"/>
              <w:rPr>
                <w:rFonts w:hint="eastAsia" w:ascii="仿宋" w:hAnsi="仿宋" w:eastAsia="宋体" w:cs="宋体"/>
                <w:kern w:val="0"/>
                <w:sz w:val="24"/>
                <w:szCs w:val="24"/>
                <w:lang w:val="en-US" w:eastAsia="zh-CN"/>
              </w:rPr>
            </w:pPr>
            <w:r>
              <w:rPr>
                <w:rFonts w:hint="eastAsia" w:ascii="宋体" w:hAnsi="宋体" w:eastAsia="宋体" w:cs="宋体"/>
                <w:kern w:val="0"/>
                <w:sz w:val="20"/>
                <w:szCs w:val="24"/>
              </w:rPr>
              <w:t> </w:t>
            </w:r>
            <w:r>
              <w:rPr>
                <w:rFonts w:hint="eastAsia" w:ascii="宋体" w:hAnsi="宋体" w:cs="宋体"/>
                <w:kern w:val="0"/>
                <w:sz w:val="20"/>
                <w:szCs w:val="24"/>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05" w:hRule="atLeast"/>
          <w:jc w:val="center"/>
        </w:trPr>
        <w:tc>
          <w:tcPr>
            <w:tcW w:w="769" w:type="dxa"/>
            <w:vMerge w:val="continue"/>
            <w:tcBorders>
              <w:left w:val="single" w:color="000000" w:sz="4" w:space="0"/>
              <w:right w:val="single" w:color="000000" w:sz="4" w:space="0"/>
            </w:tcBorders>
            <w:vAlign w:val="center"/>
          </w:tcPr>
          <w:p>
            <w:pPr>
              <w:widowControl/>
              <w:spacing w:line="68" w:lineRule="atLeast"/>
              <w:jc w:val="left"/>
              <w:rPr>
                <w:rFonts w:ascii="仿宋" w:hAnsi="仿宋" w:eastAsia="仿宋" w:cs="Arial"/>
                <w:kern w:val="0"/>
                <w:sz w:val="24"/>
                <w:szCs w:val="24"/>
              </w:rPr>
            </w:pPr>
          </w:p>
        </w:tc>
        <w:tc>
          <w:tcPr>
            <w:tcW w:w="1049" w:type="dxa"/>
            <w:tcBorders>
              <w:top w:val="single" w:color="auto" w:sz="4" w:space="0"/>
              <w:left w:val="single" w:color="000000" w:sz="4" w:space="0"/>
              <w:bottom w:val="single" w:color="auto" w:sz="4" w:space="0"/>
              <w:right w:val="single" w:color="000000" w:sz="4" w:space="0"/>
            </w:tcBorders>
            <w:vAlign w:val="center"/>
          </w:tcPr>
          <w:p>
            <w:pPr>
              <w:widowControl/>
              <w:spacing w:line="68" w:lineRule="atLeast"/>
              <w:jc w:val="left"/>
              <w:rPr>
                <w:rFonts w:ascii="仿宋" w:hAnsi="仿宋" w:eastAsia="仿宋" w:cs="宋体"/>
                <w:kern w:val="0"/>
                <w:sz w:val="24"/>
                <w:szCs w:val="24"/>
              </w:rPr>
            </w:pPr>
            <w:r>
              <w:rPr>
                <w:rFonts w:ascii="仿宋" w:hAnsi="仿宋" w:eastAsia="仿宋" w:cs="Arial"/>
                <w:kern w:val="0"/>
                <w:sz w:val="24"/>
                <w:szCs w:val="24"/>
              </w:rPr>
              <w:t>工作成效（</w:t>
            </w:r>
            <w:r>
              <w:rPr>
                <w:rFonts w:hint="eastAsia" w:ascii="仿宋" w:hAnsi="仿宋" w:eastAsia="仿宋" w:cs="Arial"/>
                <w:kern w:val="0"/>
                <w:sz w:val="24"/>
                <w:szCs w:val="24"/>
              </w:rPr>
              <w:t>5</w:t>
            </w:r>
            <w:r>
              <w:rPr>
                <w:rFonts w:ascii="仿宋" w:hAnsi="仿宋" w:eastAsia="仿宋" w:cs="Arial"/>
                <w:kern w:val="0"/>
                <w:sz w:val="24"/>
                <w:szCs w:val="24"/>
              </w:rPr>
              <w:t>）</w:t>
            </w: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宋体"/>
                <w:kern w:val="0"/>
                <w:szCs w:val="21"/>
              </w:rPr>
            </w:pPr>
            <w:r>
              <w:rPr>
                <w:rFonts w:ascii="仿宋" w:hAnsi="仿宋" w:eastAsia="仿宋" w:cs="宋体"/>
                <w:bCs/>
                <w:color w:val="000000"/>
                <w:kern w:val="0"/>
                <w:szCs w:val="21"/>
              </w:rPr>
              <w:t>部门预算绩效管理</w:t>
            </w:r>
            <w:r>
              <w:rPr>
                <w:rFonts w:hint="eastAsia" w:ascii="仿宋" w:hAnsi="仿宋" w:eastAsia="仿宋" w:cs="宋体"/>
                <w:bCs/>
                <w:color w:val="000000"/>
                <w:kern w:val="0"/>
                <w:szCs w:val="21"/>
              </w:rPr>
              <w:t>考核评价</w:t>
            </w:r>
            <w:r>
              <w:rPr>
                <w:rFonts w:ascii="仿宋" w:hAnsi="仿宋" w:eastAsia="仿宋" w:cs="Arial"/>
                <w:bCs/>
                <w:kern w:val="0"/>
                <w:szCs w:val="21"/>
              </w:rPr>
              <w:t>（</w:t>
            </w:r>
            <w:r>
              <w:rPr>
                <w:rFonts w:hint="eastAsia" w:ascii="仿宋" w:hAnsi="仿宋" w:eastAsia="仿宋" w:cs="Arial"/>
                <w:bCs/>
                <w:kern w:val="0"/>
                <w:szCs w:val="21"/>
              </w:rPr>
              <w:t>5</w:t>
            </w:r>
            <w:r>
              <w:rPr>
                <w:rFonts w:ascii="仿宋" w:hAnsi="仿宋" w:eastAsia="仿宋" w:cs="Arial"/>
                <w:bCs/>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宋体"/>
                <w:color w:val="000000"/>
                <w:kern w:val="0"/>
                <w:szCs w:val="21"/>
              </w:rPr>
              <w:t>财政部门对部门开展预算绩效管理工作的评价结果，用以反映部门对预算绩效管理工作的重视程度和取得的成效。</w:t>
            </w:r>
          </w:p>
          <w:p>
            <w:pPr>
              <w:widowControl/>
              <w:spacing w:line="240" w:lineRule="exact"/>
              <w:jc w:val="left"/>
              <w:rPr>
                <w:rFonts w:ascii="仿宋" w:hAnsi="仿宋" w:eastAsia="仿宋" w:cs="宋体"/>
                <w:kern w:val="0"/>
                <w:szCs w:val="21"/>
              </w:rPr>
            </w:pPr>
            <w:r>
              <w:rPr>
                <w:rFonts w:hint="eastAsia" w:ascii="仿宋" w:hAnsi="仿宋" w:eastAsia="仿宋" w:cs="宋体"/>
                <w:color w:val="000000"/>
                <w:kern w:val="0"/>
                <w:szCs w:val="21"/>
              </w:rPr>
              <w:t>1.</w:t>
            </w:r>
            <w:r>
              <w:rPr>
                <w:rFonts w:ascii="仿宋" w:hAnsi="仿宋" w:eastAsia="仿宋" w:cs="宋体"/>
                <w:color w:val="000000"/>
                <w:kern w:val="0"/>
                <w:szCs w:val="21"/>
              </w:rPr>
              <w:t>财政部门对部门绩效管理工作开展情况进行核查评价，包括绩效目标管理、绩效执行监控、绩效自评和评价结果应用等情况，按百分制。</w:t>
            </w:r>
          </w:p>
          <w:p>
            <w:pPr>
              <w:widowControl/>
              <w:spacing w:line="68" w:lineRule="atLeast"/>
              <w:jc w:val="left"/>
              <w:rPr>
                <w:rFonts w:ascii="仿宋" w:hAnsi="仿宋" w:eastAsia="仿宋" w:cs="宋体"/>
                <w:kern w:val="0"/>
                <w:szCs w:val="21"/>
              </w:rPr>
            </w:pPr>
            <w:r>
              <w:rPr>
                <w:rFonts w:hint="eastAsia" w:ascii="仿宋" w:hAnsi="仿宋" w:eastAsia="仿宋" w:cs="宋体"/>
                <w:color w:val="000000"/>
                <w:kern w:val="0"/>
                <w:szCs w:val="21"/>
              </w:rPr>
              <w:t>2.</w:t>
            </w:r>
            <w:r>
              <w:rPr>
                <w:rFonts w:ascii="仿宋" w:hAnsi="仿宋" w:eastAsia="仿宋" w:cs="宋体"/>
                <w:color w:val="000000"/>
                <w:kern w:val="0"/>
                <w:szCs w:val="21"/>
              </w:rPr>
              <w:t>以部门为单位进行综合计算，得出各部门绩效管理工作评价结果。</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宋体"/>
                <w:color w:val="000000"/>
                <w:kern w:val="0"/>
                <w:szCs w:val="21"/>
              </w:rPr>
              <w:t>综合得分</w:t>
            </w:r>
            <w:r>
              <w:rPr>
                <w:rFonts w:hint="eastAsia" w:ascii="仿宋" w:hAnsi="仿宋" w:eastAsia="仿宋" w:cs="宋体"/>
                <w:color w:val="000000"/>
                <w:kern w:val="0"/>
                <w:szCs w:val="21"/>
              </w:rPr>
              <w:t>=</w:t>
            </w:r>
            <w:r>
              <w:rPr>
                <w:rFonts w:ascii="仿宋" w:hAnsi="仿宋" w:eastAsia="仿宋" w:cs="宋体"/>
                <w:color w:val="000000"/>
                <w:kern w:val="0"/>
                <w:szCs w:val="21"/>
              </w:rPr>
              <w:t>（部门绩效管理工作评价结果</w:t>
            </w:r>
            <w:r>
              <w:rPr>
                <w:rFonts w:hint="eastAsia" w:ascii="仿宋" w:hAnsi="仿宋" w:eastAsia="仿宋" w:cs="宋体"/>
                <w:color w:val="000000"/>
                <w:kern w:val="0"/>
                <w:szCs w:val="21"/>
              </w:rPr>
              <w:t>/100</w:t>
            </w:r>
            <w:r>
              <w:rPr>
                <w:rFonts w:ascii="仿宋" w:hAnsi="仿宋" w:eastAsia="仿宋" w:cs="宋体"/>
                <w:color w:val="000000"/>
                <w:kern w:val="0"/>
                <w:szCs w:val="21"/>
              </w:rPr>
              <w:t>）</w:t>
            </w:r>
            <w:r>
              <w:rPr>
                <w:rFonts w:hint="eastAsia" w:ascii="仿宋" w:hAnsi="仿宋" w:eastAsia="仿宋" w:cs="宋体"/>
                <w:color w:val="000000"/>
                <w:kern w:val="0"/>
                <w:szCs w:val="21"/>
              </w:rPr>
              <w:t>*5</w:t>
            </w:r>
            <w:r>
              <w:rPr>
                <w:rFonts w:ascii="仿宋" w:hAnsi="仿宋" w:eastAsia="仿宋" w:cs="宋体"/>
                <w:color w:val="000000"/>
                <w:kern w:val="0"/>
                <w:szCs w:val="21"/>
              </w:rPr>
              <w:t>分</w:t>
            </w:r>
          </w:p>
          <w:p>
            <w:pPr>
              <w:widowControl/>
              <w:spacing w:line="68" w:lineRule="atLeast"/>
              <w:jc w:val="left"/>
              <w:rPr>
                <w:rFonts w:ascii="仿宋" w:hAnsi="仿宋" w:eastAsia="仿宋" w:cs="宋体"/>
                <w:kern w:val="0"/>
                <w:szCs w:val="21"/>
              </w:rPr>
            </w:pPr>
            <w:r>
              <w:rPr>
                <w:rFonts w:hint="eastAsia" w:ascii="宋体" w:hAnsi="宋体" w:eastAsia="仿宋" w:cs="宋体"/>
                <w:kern w:val="0"/>
                <w:szCs w:val="21"/>
              </w:rPr>
              <w:t> </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68" w:lineRule="atLeast"/>
              <w:jc w:val="left"/>
              <w:rPr>
                <w:rFonts w:hint="eastAsia" w:ascii="宋体" w:hAnsi="宋体" w:eastAsia="宋体" w:cs="宋体"/>
                <w:kern w:val="0"/>
                <w:sz w:val="20"/>
                <w:szCs w:val="24"/>
                <w:lang w:val="en-US" w:eastAsia="zh-CN"/>
              </w:rPr>
            </w:pPr>
            <w:r>
              <w:rPr>
                <w:rFonts w:hint="eastAsia" w:ascii="宋体" w:hAnsi="宋体" w:cs="宋体"/>
                <w:kern w:val="0"/>
                <w:sz w:val="20"/>
                <w:szCs w:val="24"/>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tcBorders>
              <w:top w:val="single" w:color="auto" w:sz="4" w:space="0"/>
              <w:left w:val="single" w:color="000000" w:sz="4" w:space="0"/>
              <w:bottom w:val="single" w:color="auto" w:sz="4" w:space="0"/>
              <w:right w:val="single" w:color="000000" w:sz="4" w:space="0"/>
            </w:tcBorders>
            <w:vAlign w:val="center"/>
          </w:tcPr>
          <w:p>
            <w:pPr>
              <w:widowControl/>
              <w:spacing w:line="68" w:lineRule="atLeast"/>
              <w:jc w:val="left"/>
              <w:rPr>
                <w:rFonts w:ascii="仿宋" w:hAnsi="仿宋" w:eastAsia="仿宋" w:cs="Arial"/>
                <w:kern w:val="0"/>
                <w:sz w:val="24"/>
                <w:szCs w:val="24"/>
              </w:rPr>
            </w:pPr>
            <w:r>
              <w:rPr>
                <w:rFonts w:hint="eastAsia" w:ascii="仿宋" w:hAnsi="仿宋" w:eastAsia="仿宋" w:cs="Arial"/>
                <w:kern w:val="0"/>
                <w:sz w:val="24"/>
                <w:szCs w:val="24"/>
              </w:rPr>
              <w:t>评价结果应用</w:t>
            </w:r>
          </w:p>
          <w:p>
            <w:pPr>
              <w:widowControl/>
              <w:spacing w:line="68" w:lineRule="atLeast"/>
              <w:jc w:val="left"/>
              <w:rPr>
                <w:rFonts w:ascii="仿宋" w:hAnsi="仿宋" w:eastAsia="仿宋" w:cs="Arial"/>
                <w:kern w:val="0"/>
                <w:sz w:val="24"/>
                <w:szCs w:val="24"/>
              </w:rPr>
            </w:pPr>
            <w:r>
              <w:rPr>
                <w:rFonts w:hint="eastAsia" w:ascii="仿宋" w:hAnsi="仿宋" w:eastAsia="仿宋" w:cs="Arial"/>
                <w:kern w:val="0"/>
                <w:sz w:val="24"/>
                <w:szCs w:val="24"/>
              </w:rPr>
              <w:t>（2分）</w:t>
            </w: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应用率（2分）</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部门应用绩效评价结果的项目数占绩效评价项目数的比重，用以反映和考核部门绩效评价结果的利用水平和程度。</w:t>
            </w:r>
          </w:p>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应用率=应用绩效评价结果的项目数量/部门实施绩效评价项目数量×100%。</w:t>
            </w:r>
          </w:p>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应用绩效评价结果包括向财政部门报告绩效评价结果、向被评价单位反馈绩效评价结果、内部公开绩效评价结果和落实整改措施等方面，其中，落实整改措施包括调整预算结构、改革预算管理、整改发现问题、健全制度措施和实施绩效问责。</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目标值为100%；以2分为上限，采用完成比率法计分：得分=应用率×2，超出目标值不加分。</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68" w:lineRule="atLeast"/>
              <w:jc w:val="left"/>
              <w:rPr>
                <w:rFonts w:hint="eastAsia" w:ascii="宋体" w:hAnsi="宋体" w:eastAsia="宋体" w:cs="宋体"/>
                <w:kern w:val="0"/>
                <w:sz w:val="20"/>
                <w:szCs w:val="24"/>
                <w:lang w:val="en-US" w:eastAsia="zh-CN"/>
              </w:rPr>
            </w:pPr>
            <w:r>
              <w:rPr>
                <w:rFonts w:hint="eastAsia" w:ascii="宋体" w:hAnsi="宋体" w:cs="宋体"/>
                <w:kern w:val="0"/>
                <w:sz w:val="20"/>
                <w:szCs w:val="24"/>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84"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tcBorders>
              <w:top w:val="single" w:color="auto" w:sz="4" w:space="0"/>
              <w:left w:val="single" w:color="000000" w:sz="4" w:space="0"/>
              <w:bottom w:val="single" w:color="auto" w:sz="4" w:space="0"/>
              <w:right w:val="single" w:color="000000" w:sz="4" w:space="0"/>
            </w:tcBorders>
            <w:vAlign w:val="center"/>
          </w:tcPr>
          <w:p>
            <w:pPr>
              <w:widowControl/>
              <w:spacing w:line="68" w:lineRule="atLeast"/>
              <w:jc w:val="left"/>
              <w:rPr>
                <w:rFonts w:ascii="仿宋" w:hAnsi="仿宋" w:eastAsia="仿宋" w:cs="Arial"/>
                <w:kern w:val="0"/>
                <w:sz w:val="24"/>
                <w:szCs w:val="24"/>
              </w:rPr>
            </w:pPr>
            <w:r>
              <w:rPr>
                <w:rFonts w:hint="eastAsia" w:ascii="仿宋" w:hAnsi="仿宋" w:eastAsia="仿宋" w:cs="Arial"/>
                <w:kern w:val="0"/>
                <w:sz w:val="24"/>
                <w:szCs w:val="24"/>
              </w:rPr>
              <w:t>结果应用创新（1分）</w:t>
            </w: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结果应用创新（1分）</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部门将绩效结果主动对外公开、预算绩效管理工作开展情况向同级政府、人大等部门报告，用以反映和考核部门在结果应用方面的创新情况。</w:t>
            </w:r>
          </w:p>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评价要点：</w:t>
            </w:r>
          </w:p>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1.部门是否按要求对社会公开绩效评价结果。</w:t>
            </w:r>
          </w:p>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2.部门是否将预算绩效管理工作开展情况向同级政府、人大等部门报告。</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ascii="仿宋" w:hAnsi="仿宋" w:eastAsia="仿宋" w:cs="Arial"/>
                <w:kern w:val="0"/>
                <w:szCs w:val="21"/>
              </w:rPr>
              <w:t>全部符合（</w:t>
            </w:r>
            <w:r>
              <w:rPr>
                <w:rFonts w:hint="eastAsia" w:ascii="仿宋" w:hAnsi="仿宋" w:eastAsia="仿宋" w:cs="Arial"/>
                <w:kern w:val="0"/>
                <w:szCs w:val="21"/>
              </w:rPr>
              <w:t>1分</w:t>
            </w:r>
            <w:r>
              <w:rPr>
                <w:rFonts w:ascii="仿宋" w:hAnsi="仿宋" w:eastAsia="仿宋" w:cs="Arial"/>
                <w:kern w:val="0"/>
                <w:szCs w:val="21"/>
              </w:rPr>
              <w:t>）；</w:t>
            </w:r>
          </w:p>
          <w:p>
            <w:pPr>
              <w:widowControl/>
              <w:spacing w:line="240" w:lineRule="exact"/>
              <w:jc w:val="left"/>
              <w:rPr>
                <w:rFonts w:ascii="仿宋" w:hAnsi="仿宋" w:eastAsia="仿宋" w:cs="宋体"/>
                <w:kern w:val="0"/>
                <w:szCs w:val="21"/>
              </w:rPr>
            </w:pPr>
            <w:r>
              <w:rPr>
                <w:rFonts w:ascii="仿宋" w:hAnsi="仿宋" w:eastAsia="仿宋" w:cs="Arial"/>
                <w:kern w:val="0"/>
                <w:szCs w:val="21"/>
              </w:rPr>
              <w:t>符合其中两项（</w:t>
            </w:r>
            <w:r>
              <w:rPr>
                <w:rFonts w:hint="eastAsia" w:ascii="仿宋" w:hAnsi="仿宋" w:eastAsia="仿宋" w:cs="Arial"/>
                <w:kern w:val="0"/>
                <w:szCs w:val="21"/>
              </w:rPr>
              <w:t>0.5分</w:t>
            </w:r>
            <w:r>
              <w:rPr>
                <w:rFonts w:ascii="仿宋" w:hAnsi="仿宋" w:eastAsia="仿宋" w:cs="Arial"/>
                <w:kern w:val="0"/>
                <w:szCs w:val="21"/>
              </w:rPr>
              <w:t>）</w:t>
            </w:r>
          </w:p>
          <w:p>
            <w:pPr>
              <w:widowControl/>
              <w:spacing w:line="240" w:lineRule="exact"/>
              <w:jc w:val="left"/>
              <w:rPr>
                <w:rFonts w:ascii="仿宋" w:hAnsi="仿宋" w:eastAsia="仿宋" w:cs="Arial"/>
                <w:kern w:val="0"/>
                <w:szCs w:val="21"/>
              </w:rPr>
            </w:pPr>
            <w:r>
              <w:rPr>
                <w:rFonts w:ascii="仿宋" w:hAnsi="仿宋" w:eastAsia="仿宋" w:cs="Arial"/>
                <w:kern w:val="0"/>
                <w:szCs w:val="21"/>
              </w:rPr>
              <w:t>符合其中一项及以下（</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68" w:lineRule="atLeast"/>
              <w:jc w:val="left"/>
              <w:rPr>
                <w:rFonts w:hint="eastAsia" w:ascii="宋体" w:hAnsi="宋体" w:eastAsia="宋体" w:cs="宋体"/>
                <w:kern w:val="0"/>
                <w:sz w:val="20"/>
                <w:szCs w:val="24"/>
                <w:lang w:val="en-US" w:eastAsia="zh-CN"/>
              </w:rPr>
            </w:pPr>
            <w:r>
              <w:rPr>
                <w:rFonts w:hint="eastAsia" w:ascii="宋体" w:hAnsi="宋体" w:cs="宋体"/>
                <w:kern w:val="0"/>
                <w:sz w:val="20"/>
                <w:szCs w:val="24"/>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4"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tcBorders>
              <w:top w:val="single" w:color="auto" w:sz="4" w:space="0"/>
              <w:left w:val="single" w:color="000000" w:sz="4" w:space="0"/>
              <w:bottom w:val="single" w:color="auto" w:sz="4" w:space="0"/>
              <w:right w:val="single" w:color="000000" w:sz="4" w:space="0"/>
            </w:tcBorders>
            <w:vAlign w:val="center"/>
          </w:tcPr>
          <w:p>
            <w:pPr>
              <w:widowControl/>
              <w:spacing w:line="68" w:lineRule="atLeast"/>
              <w:jc w:val="left"/>
              <w:rPr>
                <w:rFonts w:ascii="仿宋" w:hAnsi="仿宋" w:eastAsia="仿宋" w:cs="宋体"/>
                <w:kern w:val="0"/>
                <w:sz w:val="24"/>
                <w:szCs w:val="24"/>
              </w:rPr>
            </w:pPr>
            <w:r>
              <w:rPr>
                <w:rFonts w:ascii="仿宋" w:hAnsi="仿宋" w:eastAsia="仿宋" w:cs="Arial"/>
                <w:kern w:val="0"/>
                <w:sz w:val="24"/>
                <w:szCs w:val="24"/>
              </w:rPr>
              <w:t>社会效益（</w:t>
            </w:r>
            <w:r>
              <w:rPr>
                <w:rFonts w:hint="eastAsia" w:ascii="仿宋" w:hAnsi="仿宋" w:eastAsia="仿宋" w:cs="Arial"/>
                <w:kern w:val="0"/>
                <w:sz w:val="24"/>
                <w:szCs w:val="24"/>
              </w:rPr>
              <w:t>5分</w:t>
            </w:r>
            <w:r>
              <w:rPr>
                <w:rFonts w:ascii="仿宋" w:hAnsi="仿宋" w:eastAsia="仿宋" w:cs="Arial"/>
                <w:kern w:val="0"/>
                <w:sz w:val="24"/>
                <w:szCs w:val="24"/>
              </w:rPr>
              <w:t>）</w:t>
            </w: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宋体"/>
                <w:kern w:val="0"/>
                <w:szCs w:val="21"/>
              </w:rPr>
            </w:pPr>
            <w:r>
              <w:rPr>
                <w:rFonts w:ascii="仿宋" w:hAnsi="仿宋" w:eastAsia="仿宋" w:cs="Arial"/>
                <w:kern w:val="0"/>
                <w:szCs w:val="21"/>
              </w:rPr>
              <w:t>社会公众满意度（</w:t>
            </w:r>
            <w:r>
              <w:rPr>
                <w:rFonts w:hint="eastAsia" w:ascii="仿宋" w:hAnsi="仿宋" w:eastAsia="仿宋" w:cs="Arial"/>
                <w:kern w:val="0"/>
                <w:szCs w:val="21"/>
              </w:rPr>
              <w:t>5分</w:t>
            </w:r>
            <w:r>
              <w:rPr>
                <w:rFonts w:ascii="仿宋" w:hAnsi="仿宋" w:eastAsia="仿宋" w:cs="Arial"/>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68" w:lineRule="atLeast"/>
              <w:jc w:val="left"/>
              <w:rPr>
                <w:rFonts w:ascii="仿宋" w:hAnsi="仿宋" w:eastAsia="仿宋" w:cs="宋体"/>
                <w:kern w:val="0"/>
                <w:szCs w:val="21"/>
              </w:rPr>
            </w:pPr>
            <w:r>
              <w:rPr>
                <w:rFonts w:ascii="仿宋" w:hAnsi="仿宋" w:eastAsia="仿宋" w:cs="Arial"/>
                <w:kern w:val="0"/>
                <w:szCs w:val="21"/>
              </w:rPr>
              <w:t>通过问卷调查了解社会公众对部门履职效果、解决民众关心的热点问题、厉行节约等方面的满意程度，反映和评价部门支出所带来的社会效益。</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按照满意度调查的优秀、良好、合格、不合格给予该项指标打分：</w:t>
            </w:r>
          </w:p>
          <w:p>
            <w:pPr>
              <w:widowControl/>
              <w:spacing w:line="68" w:lineRule="atLeast"/>
              <w:jc w:val="left"/>
              <w:rPr>
                <w:rFonts w:ascii="仿宋" w:hAnsi="仿宋" w:eastAsia="仿宋" w:cs="宋体"/>
                <w:kern w:val="0"/>
                <w:szCs w:val="21"/>
              </w:rPr>
            </w:pPr>
            <w:r>
              <w:rPr>
                <w:rFonts w:ascii="仿宋" w:hAnsi="仿宋" w:eastAsia="仿宋" w:cs="Arial"/>
                <w:kern w:val="0"/>
                <w:szCs w:val="21"/>
              </w:rPr>
              <w:t>优秀（</w:t>
            </w:r>
            <w:r>
              <w:rPr>
                <w:rFonts w:hint="eastAsia" w:ascii="仿宋" w:hAnsi="仿宋" w:eastAsia="仿宋" w:cs="Arial"/>
                <w:kern w:val="0"/>
                <w:szCs w:val="21"/>
              </w:rPr>
              <w:t>5分</w:t>
            </w:r>
            <w:r>
              <w:rPr>
                <w:rFonts w:ascii="仿宋" w:hAnsi="仿宋" w:eastAsia="仿宋" w:cs="Arial"/>
                <w:kern w:val="0"/>
                <w:szCs w:val="21"/>
              </w:rPr>
              <w:t>）；良好（</w:t>
            </w:r>
            <w:r>
              <w:rPr>
                <w:rFonts w:hint="eastAsia" w:ascii="仿宋" w:hAnsi="仿宋" w:eastAsia="仿宋" w:cs="Arial"/>
                <w:kern w:val="0"/>
                <w:szCs w:val="21"/>
              </w:rPr>
              <w:t>3分</w:t>
            </w:r>
            <w:r>
              <w:rPr>
                <w:rFonts w:ascii="仿宋" w:hAnsi="仿宋" w:eastAsia="仿宋" w:cs="Arial"/>
                <w:kern w:val="0"/>
                <w:szCs w:val="21"/>
              </w:rPr>
              <w:t>）；合格（</w:t>
            </w:r>
            <w:r>
              <w:rPr>
                <w:rFonts w:hint="eastAsia" w:ascii="仿宋" w:hAnsi="仿宋" w:eastAsia="仿宋" w:cs="Arial"/>
                <w:kern w:val="0"/>
                <w:szCs w:val="21"/>
              </w:rPr>
              <w:t>1分</w:t>
            </w:r>
            <w:r>
              <w:rPr>
                <w:rFonts w:ascii="仿宋" w:hAnsi="仿宋" w:eastAsia="仿宋" w:cs="Arial"/>
                <w:kern w:val="0"/>
                <w:szCs w:val="21"/>
              </w:rPr>
              <w:t>）；不合格（</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68" w:lineRule="atLeast"/>
              <w:jc w:val="left"/>
              <w:rPr>
                <w:rFonts w:hint="eastAsia" w:ascii="宋体" w:hAnsi="宋体" w:eastAsia="宋体" w:cs="宋体"/>
                <w:kern w:val="0"/>
                <w:sz w:val="20"/>
                <w:szCs w:val="24"/>
                <w:lang w:val="en-US" w:eastAsia="zh-CN"/>
              </w:rPr>
            </w:pPr>
            <w:r>
              <w:rPr>
                <w:rFonts w:hint="eastAsia" w:ascii="宋体" w:hAnsi="宋体" w:cs="宋体"/>
                <w:kern w:val="0"/>
                <w:sz w:val="20"/>
                <w:szCs w:val="24"/>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4" w:hRule="atLeast"/>
          <w:jc w:val="center"/>
        </w:trPr>
        <w:tc>
          <w:tcPr>
            <w:tcW w:w="769" w:type="dxa"/>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小计</w:t>
            </w:r>
          </w:p>
        </w:tc>
        <w:tc>
          <w:tcPr>
            <w:tcW w:w="1049" w:type="dxa"/>
            <w:tcBorders>
              <w:top w:val="single" w:color="auto" w:sz="4" w:space="0"/>
              <w:left w:val="single" w:color="000000" w:sz="4" w:space="0"/>
              <w:bottom w:val="single" w:color="auto" w:sz="4" w:space="0"/>
              <w:right w:val="single" w:color="000000" w:sz="4" w:space="0"/>
            </w:tcBorders>
            <w:vAlign w:val="center"/>
          </w:tcPr>
          <w:p>
            <w:pPr>
              <w:widowControl/>
              <w:spacing w:line="68" w:lineRule="atLeast"/>
              <w:jc w:val="left"/>
              <w:rPr>
                <w:rFonts w:ascii="仿宋" w:hAnsi="仿宋" w:eastAsia="仿宋" w:cs="Arial"/>
                <w:kern w:val="0"/>
                <w:sz w:val="24"/>
                <w:szCs w:val="24"/>
              </w:rPr>
            </w:pPr>
            <w:r>
              <w:rPr>
                <w:rFonts w:hint="eastAsia" w:ascii="仿宋" w:hAnsi="仿宋" w:eastAsia="仿宋" w:cs="Arial"/>
                <w:kern w:val="0"/>
                <w:sz w:val="24"/>
                <w:szCs w:val="24"/>
              </w:rPr>
              <w:t>100</w:t>
            </w: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68" w:lineRule="atLeast"/>
              <w:jc w:val="left"/>
              <w:rPr>
                <w:rFonts w:hint="default" w:ascii="宋体" w:hAnsi="宋体" w:eastAsia="宋体" w:cs="宋体"/>
                <w:kern w:val="0"/>
                <w:sz w:val="20"/>
                <w:szCs w:val="24"/>
                <w:lang w:val="en-US" w:eastAsia="zh-CN"/>
              </w:rPr>
            </w:pPr>
            <w:r>
              <w:rPr>
                <w:rFonts w:hint="eastAsia" w:ascii="宋体" w:hAnsi="宋体" w:cs="宋体"/>
                <w:kern w:val="0"/>
                <w:sz w:val="20"/>
                <w:szCs w:val="24"/>
                <w:lang w:val="en-US" w:eastAsia="zh-CN"/>
              </w:rPr>
              <w:t>99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8" w:hRule="atLeast"/>
          <w:jc w:val="center"/>
        </w:trPr>
        <w:tc>
          <w:tcPr>
            <w:tcW w:w="769" w:type="dxa"/>
            <w:tcBorders>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评价结果</w:t>
            </w:r>
          </w:p>
        </w:tc>
        <w:tc>
          <w:tcPr>
            <w:tcW w:w="1049" w:type="dxa"/>
            <w:tcBorders>
              <w:top w:val="single" w:color="auto" w:sz="4" w:space="0"/>
              <w:left w:val="single" w:color="000000" w:sz="4" w:space="0"/>
              <w:bottom w:val="single" w:color="auto" w:sz="4" w:space="0"/>
              <w:right w:val="single" w:color="000000" w:sz="4" w:space="0"/>
            </w:tcBorders>
            <w:vAlign w:val="center"/>
          </w:tcPr>
          <w:p>
            <w:pPr>
              <w:widowControl/>
              <w:spacing w:line="68" w:lineRule="atLeast"/>
              <w:jc w:val="left"/>
              <w:rPr>
                <w:rFonts w:ascii="仿宋" w:hAnsi="仿宋" w:eastAsia="仿宋" w:cs="Arial"/>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p>
        </w:tc>
        <w:tc>
          <w:tcPr>
            <w:tcW w:w="6435" w:type="dxa"/>
            <w:gridSpan w:val="2"/>
            <w:tcBorders>
              <w:top w:val="single" w:color="000000" w:sz="4" w:space="0"/>
              <w:left w:val="single" w:color="auto"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sym w:font="Wingdings 2" w:char="0052"/>
            </w:r>
            <w:r>
              <w:rPr>
                <w:rFonts w:hint="eastAsia" w:ascii="仿宋" w:hAnsi="仿宋" w:eastAsia="仿宋" w:cs="Arial"/>
                <w:kern w:val="0"/>
                <w:szCs w:val="21"/>
              </w:rPr>
              <w:t>优秀</w:t>
            </w:r>
            <w:r>
              <w:rPr>
                <w:rFonts w:ascii="仿宋" w:hAnsi="仿宋" w:eastAsia="仿宋" w:cs="Arial"/>
                <w:kern w:val="0"/>
                <w:szCs w:val="21"/>
              </w:rPr>
              <w:t xml:space="preserve">  90分≤得分≤100分； □良好  80分≤得分≤89分；</w:t>
            </w:r>
          </w:p>
          <w:p>
            <w:pPr>
              <w:widowControl/>
              <w:spacing w:line="68" w:lineRule="atLeast"/>
              <w:jc w:val="left"/>
              <w:rPr>
                <w:rFonts w:ascii="仿宋" w:hAnsi="仿宋" w:eastAsia="仿宋" w:cs="Arial"/>
                <w:kern w:val="0"/>
                <w:szCs w:val="21"/>
              </w:rPr>
            </w:pPr>
            <w:r>
              <w:rPr>
                <w:rFonts w:ascii="仿宋" w:hAnsi="仿宋" w:eastAsia="仿宋" w:cs="Arial"/>
                <w:kern w:val="0"/>
                <w:szCs w:val="21"/>
              </w:rPr>
              <w:t xml:space="preserve">  □中  60分≤得分≤79分；  □较差  0≤得分≤59分</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68" w:lineRule="atLeast"/>
              <w:jc w:val="left"/>
              <w:rPr>
                <w:rFonts w:ascii="宋体" w:hAnsi="宋体" w:eastAsia="宋体" w:cs="宋体"/>
                <w:kern w:val="0"/>
                <w:sz w:val="20"/>
                <w:szCs w:val="24"/>
              </w:rPr>
            </w:pPr>
          </w:p>
        </w:tc>
      </w:tr>
    </w:tbl>
    <w:p>
      <w:pPr>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rPr>
          <w:rFonts w:ascii="宋体" w:cs="宋体"/>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A5D6EE9"/>
    <w:multiLevelType w:val="singleLevel"/>
    <w:tmpl w:val="DA5D6EE9"/>
    <w:lvl w:ilvl="0" w:tentative="0">
      <w:start w:val="1"/>
      <w:numFmt w:val="decimal"/>
      <w:suff w:val="nothing"/>
      <w:lvlText w:val="%1、"/>
      <w:lvlJc w:val="left"/>
    </w:lvl>
  </w:abstractNum>
  <w:abstractNum w:abstractNumId="1">
    <w:nsid w:val="EDFE5A8A"/>
    <w:multiLevelType w:val="singleLevel"/>
    <w:tmpl w:val="EDFE5A8A"/>
    <w:lvl w:ilvl="0" w:tentative="0">
      <w:start w:val="1"/>
      <w:numFmt w:val="chineseCounting"/>
      <w:suff w:val="nothing"/>
      <w:lvlText w:val="%1、"/>
      <w:lvlJc w:val="left"/>
      <w:pPr>
        <w:ind w:left="-10"/>
      </w:pPr>
      <w:rPr>
        <w:rFonts w:hint="eastAsia"/>
      </w:rPr>
    </w:lvl>
  </w:abstractNum>
  <w:abstractNum w:abstractNumId="2">
    <w:nsid w:val="0DF9D76A"/>
    <w:multiLevelType w:val="singleLevel"/>
    <w:tmpl w:val="0DF9D76A"/>
    <w:lvl w:ilvl="0" w:tentative="0">
      <w:start w:val="1"/>
      <w:numFmt w:val="decimal"/>
      <w:suff w:val="nothing"/>
      <w:lvlText w:val="%1、"/>
      <w:lvlJc w:val="left"/>
    </w:lvl>
  </w:abstractNum>
  <w:abstractNum w:abstractNumId="3">
    <w:nsid w:val="2C295F09"/>
    <w:multiLevelType w:val="singleLevel"/>
    <w:tmpl w:val="2C295F09"/>
    <w:lvl w:ilvl="0" w:tentative="0">
      <w:start w:val="3"/>
      <w:numFmt w:val="decimal"/>
      <w:suff w:val="nothing"/>
      <w:lvlText w:val="%1、"/>
      <w:lvlJc w:val="left"/>
    </w:lvl>
  </w:abstractNum>
  <w:abstractNum w:abstractNumId="4">
    <w:nsid w:val="5F6CA32C"/>
    <w:multiLevelType w:val="singleLevel"/>
    <w:tmpl w:val="5F6CA32C"/>
    <w:lvl w:ilvl="0" w:tentative="0">
      <w:start w:val="6"/>
      <w:numFmt w:val="chineseCounting"/>
      <w:suff w:val="nothing"/>
      <w:lvlText w:val="%1、"/>
      <w:lvlJc w:val="left"/>
      <w:rPr>
        <w:rFonts w:hint="eastAsia"/>
      </w:rPr>
    </w:lvl>
  </w:abstractNum>
  <w:num w:numId="1">
    <w:abstractNumId w:val="1"/>
  </w:num>
  <w:num w:numId="2">
    <w:abstractNumId w:val="3"/>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JkNzYxNjZkYWYyMzUwNGJiMzkzZmFmNzE3ODI5MmQifQ=="/>
  </w:docVars>
  <w:rsids>
    <w:rsidRoot w:val="1E54347D"/>
    <w:rsid w:val="0006322F"/>
    <w:rsid w:val="00136AA3"/>
    <w:rsid w:val="001423AF"/>
    <w:rsid w:val="00385771"/>
    <w:rsid w:val="00530D33"/>
    <w:rsid w:val="005632D1"/>
    <w:rsid w:val="0088753D"/>
    <w:rsid w:val="0098264A"/>
    <w:rsid w:val="00A53759"/>
    <w:rsid w:val="00B926AD"/>
    <w:rsid w:val="00C8525E"/>
    <w:rsid w:val="00FA54B0"/>
    <w:rsid w:val="07E07FF3"/>
    <w:rsid w:val="09696DFD"/>
    <w:rsid w:val="1A0D2B36"/>
    <w:rsid w:val="1E54347D"/>
    <w:rsid w:val="21491C51"/>
    <w:rsid w:val="27421CD9"/>
    <w:rsid w:val="27BC3F21"/>
    <w:rsid w:val="29DA6959"/>
    <w:rsid w:val="373B27A9"/>
    <w:rsid w:val="381D6F17"/>
    <w:rsid w:val="3A937C54"/>
    <w:rsid w:val="3FDB536C"/>
    <w:rsid w:val="407F2B73"/>
    <w:rsid w:val="4187210C"/>
    <w:rsid w:val="41F2623A"/>
    <w:rsid w:val="4BB02E05"/>
    <w:rsid w:val="527821A3"/>
    <w:rsid w:val="52FA6317"/>
    <w:rsid w:val="59822285"/>
    <w:rsid w:val="5C62008E"/>
    <w:rsid w:val="5EC43F36"/>
    <w:rsid w:val="650B492D"/>
    <w:rsid w:val="6A4E3ABD"/>
    <w:rsid w:val="74802D4B"/>
    <w:rsid w:val="78B54B90"/>
    <w:rsid w:val="7FBA6CF4"/>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qFormat/>
    <w:locked/>
    <w:uiPriority w:val="0"/>
    <w:pPr>
      <w:keepNext/>
      <w:keepLines/>
      <w:spacing w:before="340" w:after="330" w:line="578" w:lineRule="auto"/>
      <w:outlineLvl w:val="0"/>
    </w:pPr>
    <w:rPr>
      <w:b/>
      <w:bCs/>
      <w:kern w:val="44"/>
      <w:sz w:val="44"/>
      <w:szCs w:val="44"/>
    </w:rPr>
  </w:style>
  <w:style w:type="character" w:default="1" w:styleId="7">
    <w:name w:val="Default Paragraph Font"/>
    <w:semiHidden/>
    <w:qFormat/>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1"/>
    <w:qFormat/>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spacing w:beforeAutospacing="1" w:afterAutospacing="1"/>
      <w:jc w:val="left"/>
    </w:pPr>
    <w:rPr>
      <w:kern w:val="0"/>
      <w:sz w:val="24"/>
      <w:szCs w:val="24"/>
    </w:rPr>
  </w:style>
  <w:style w:type="paragraph" w:styleId="8">
    <w:name w:val="List Paragraph"/>
    <w:basedOn w:val="1"/>
    <w:qFormat/>
    <w:uiPriority w:val="99"/>
    <w:pPr>
      <w:ind w:firstLine="420" w:firstLineChars="200"/>
    </w:pPr>
    <w:rPr>
      <w:rFonts w:ascii="Calibri" w:hAnsi="Calibri" w:cs="Calibri"/>
    </w:rPr>
  </w:style>
  <w:style w:type="paragraph" w:customStyle="1" w:styleId="9">
    <w:name w:val="Default"/>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character" w:customStyle="1" w:styleId="10">
    <w:name w:val="Header Char"/>
    <w:basedOn w:val="7"/>
    <w:link w:val="4"/>
    <w:qFormat/>
    <w:locked/>
    <w:uiPriority w:val="99"/>
    <w:rPr>
      <w:rFonts w:ascii="Times New Roman" w:hAnsi="Times New Roman" w:eastAsia="宋体" w:cs="Times New Roman"/>
      <w:kern w:val="2"/>
      <w:sz w:val="18"/>
      <w:szCs w:val="18"/>
    </w:rPr>
  </w:style>
  <w:style w:type="character" w:customStyle="1" w:styleId="11">
    <w:name w:val="Footer Char"/>
    <w:basedOn w:val="7"/>
    <w:link w:val="3"/>
    <w:qFormat/>
    <w:locked/>
    <w:uiPriority w:val="99"/>
    <w:rPr>
      <w:rFonts w:ascii="Times New Roman" w:hAnsi="Times New Roman" w:eastAsia="宋体" w:cs="Times New Roman"/>
      <w:kern w:val="2"/>
      <w:sz w:val="18"/>
      <w:szCs w:val="18"/>
    </w:rPr>
  </w:style>
  <w:style w:type="paragraph" w:styleId="12">
    <w:name w:val="No Spacing"/>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MC SYSTEM</Company>
  <Pages>23</Pages>
  <Words>14367</Words>
  <Characters>15236</Characters>
  <Lines>0</Lines>
  <Paragraphs>0</Paragraphs>
  <TotalTime>35</TotalTime>
  <ScaleCrop>false</ScaleCrop>
  <LinksUpToDate>false</LinksUpToDate>
  <CharactersWithSpaces>15314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2021-09-03T12:24:00Z</dcterms:created>
  <dc:creator>辰酉翔</dc:creator>
  <cp:lastModifiedBy>辰酉翔</cp:lastModifiedBy>
  <cp:lastPrinted>2023-03-25T09:18:00Z</cp:lastPrinted>
  <dcterms:modified xsi:type="dcterms:W3CDTF">2023-09-26T00:33:34Z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08D5710A041E4F0CB2A0F58DD9732238_13</vt:lpwstr>
  </property>
</Properties>
</file>