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eastAsia="仿宋_GB2312"/>
          <w:sz w:val="32"/>
          <w:szCs w:val="32"/>
        </w:rPr>
      </w:pPr>
      <w:r>
        <w:rPr>
          <w:rFonts w:hint="eastAsia" w:eastAsia="黑体"/>
          <w:sz w:val="32"/>
          <w:szCs w:val="32"/>
        </w:rPr>
        <w:t>附件</w:t>
      </w:r>
      <w:r>
        <w:rPr>
          <w:rFonts w:eastAsia="黑体"/>
          <w:sz w:val="32"/>
          <w:szCs w:val="32"/>
        </w:rPr>
        <w:t>1</w:t>
      </w:r>
    </w:p>
    <w:p>
      <w:pPr>
        <w:spacing w:beforeLines="50" w:afterLines="50"/>
        <w:jc w:val="center"/>
        <w:rPr>
          <w:rFonts w:eastAsia="方正小标宋_GBK"/>
          <w:bCs/>
          <w:sz w:val="36"/>
          <w:szCs w:val="36"/>
        </w:rPr>
      </w:pPr>
      <w:r>
        <w:rPr>
          <w:rFonts w:hint="eastAsia" w:eastAsia="方正小标宋_GBK"/>
          <w:bCs/>
          <w:sz w:val="36"/>
          <w:szCs w:val="36"/>
        </w:rPr>
        <w:t>部门整体支出绩效评价共性指标框架</w:t>
      </w:r>
    </w:p>
    <w:tbl>
      <w:tblPr>
        <w:tblStyle w:val="5"/>
        <w:tblW w:w="105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66"/>
        <w:gridCol w:w="866"/>
        <w:gridCol w:w="951"/>
        <w:gridCol w:w="2908"/>
        <w:gridCol w:w="4252"/>
        <w:gridCol w:w="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1" w:hRule="atLeast"/>
          <w:tblHeader/>
          <w:jc w:val="center"/>
        </w:trPr>
        <w:tc>
          <w:tcPr>
            <w:tcW w:w="666"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866" w:type="dxa"/>
            <w:tcMar>
              <w:top w:w="10" w:type="dxa"/>
              <w:left w:w="10" w:type="dxa"/>
              <w:bottom w:w="0" w:type="dxa"/>
              <w:right w:w="10" w:type="dxa"/>
            </w:tcMar>
            <w:vAlign w:val="center"/>
          </w:tcPr>
          <w:p>
            <w:pPr>
              <w:ind w:right="-174" w:rightChars="-83"/>
              <w:jc w:val="center"/>
              <w:rPr>
                <w:rFonts w:ascii="仿宋_GB2312" w:eastAsia="仿宋_GB2312"/>
                <w:b/>
                <w:bCs/>
                <w:szCs w:val="21"/>
              </w:rPr>
            </w:pPr>
            <w:r>
              <w:rPr>
                <w:rFonts w:hint="eastAsia" w:ascii="仿宋_GB2312" w:eastAsia="仿宋_GB2312"/>
                <w:b/>
                <w:bCs/>
                <w:szCs w:val="21"/>
              </w:rPr>
              <w:t>二级</w:t>
            </w:r>
          </w:p>
          <w:p>
            <w:pPr>
              <w:ind w:right="-174" w:rightChars="-83"/>
              <w:jc w:val="center"/>
              <w:rPr>
                <w:rFonts w:ascii="仿宋_GB2312" w:eastAsia="仿宋_GB2312"/>
                <w:b/>
                <w:bCs/>
                <w:szCs w:val="21"/>
              </w:rPr>
            </w:pPr>
            <w:r>
              <w:rPr>
                <w:rFonts w:hint="eastAsia" w:ascii="仿宋_GB2312" w:eastAsia="仿宋_GB2312"/>
                <w:b/>
                <w:bCs/>
                <w:szCs w:val="21"/>
              </w:rPr>
              <w:t>指标</w:t>
            </w:r>
          </w:p>
        </w:tc>
        <w:tc>
          <w:tcPr>
            <w:tcW w:w="95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w:t>
            </w:r>
          </w:p>
          <w:p>
            <w:pPr>
              <w:jc w:val="center"/>
              <w:rPr>
                <w:rFonts w:ascii="仿宋_GB2312" w:eastAsia="仿宋_GB2312"/>
                <w:b/>
                <w:bCs/>
                <w:szCs w:val="21"/>
              </w:rPr>
            </w:pPr>
            <w:r>
              <w:rPr>
                <w:rFonts w:hint="eastAsia" w:ascii="仿宋_GB2312" w:eastAsia="仿宋_GB2312"/>
                <w:b/>
                <w:bCs/>
                <w:szCs w:val="21"/>
              </w:rPr>
              <w:t>指标</w:t>
            </w:r>
          </w:p>
        </w:tc>
        <w:tc>
          <w:tcPr>
            <w:tcW w:w="2908"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评分及标准</w:t>
            </w:r>
          </w:p>
        </w:tc>
        <w:tc>
          <w:tcPr>
            <w:tcW w:w="4252"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指标说明</w:t>
            </w:r>
          </w:p>
        </w:tc>
        <w:tc>
          <w:tcPr>
            <w:tcW w:w="938" w:type="dxa"/>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7"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投</w:t>
            </w:r>
            <w:r>
              <w:rPr>
                <w:rFonts w:ascii="仿宋_GB2312" w:eastAsia="仿宋_GB2312"/>
                <w:szCs w:val="21"/>
              </w:rPr>
              <w:t xml:space="preserve">   </w:t>
            </w:r>
            <w:r>
              <w:rPr>
                <w:rFonts w:hint="eastAsia" w:ascii="仿宋_GB2312" w:eastAsia="仿宋_GB2312"/>
                <w:szCs w:val="21"/>
              </w:rPr>
              <w:t>入</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目标</w:t>
            </w:r>
            <w:r>
              <w:rPr>
                <w:rFonts w:ascii="仿宋_GB2312" w:eastAsia="仿宋_GB2312"/>
                <w:szCs w:val="21"/>
              </w:rPr>
              <w:br w:type="textWrapping"/>
            </w:r>
            <w:r>
              <w:rPr>
                <w:rFonts w:hint="eastAsia" w:ascii="仿宋_GB2312" w:eastAsia="仿宋_GB2312"/>
                <w:szCs w:val="21"/>
              </w:rPr>
              <w:t>设定</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14</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绩效目标</w:t>
            </w:r>
          </w:p>
          <w:p>
            <w:pPr>
              <w:spacing w:line="320" w:lineRule="exact"/>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是否符合国家法律法规、国民经济和社会发展总体规划</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②</w:t>
            </w:r>
            <w:r>
              <w:rPr>
                <w:rFonts w:hint="eastAsia" w:ascii="仿宋_GB2312" w:eastAsia="仿宋_GB2312"/>
                <w:szCs w:val="21"/>
              </w:rPr>
              <w:t>是否符合部门“三定”方案确定的职责</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③</w:t>
            </w:r>
            <w:r>
              <w:rPr>
                <w:rFonts w:hint="eastAsia" w:ascii="仿宋_GB2312" w:eastAsia="仿宋_GB2312"/>
                <w:szCs w:val="21"/>
              </w:rPr>
              <w:t>是否符合部门制定的中长期实施规划</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8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绩效指标</w:t>
            </w:r>
          </w:p>
          <w:p>
            <w:pPr>
              <w:spacing w:line="320" w:lineRule="exact"/>
              <w:jc w:val="center"/>
              <w:rPr>
                <w:rFonts w:ascii="仿宋_GB2312" w:eastAsia="仿宋_GB2312"/>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是否将部门整体的绩效目标细化分解为具体的工作任务</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是否通过清晰、可衡量的指标值予以体现。</w:t>
            </w:r>
            <w:r>
              <w:rPr>
                <w:rFonts w:ascii="仿宋_GB2312" w:eastAsia="仿宋_GB2312"/>
                <w:szCs w:val="21"/>
              </w:rPr>
              <w:t xml:space="preserve">    </w:t>
            </w:r>
            <w:r>
              <w:rPr>
                <w:rFonts w:hint="eastAsia" w:ascii="仿宋_GB2312" w:hAnsi="宋体" w:eastAsia="仿宋_GB2312" w:cs="宋体"/>
                <w:szCs w:val="21"/>
              </w:rPr>
              <w:t>③</w:t>
            </w:r>
            <w:r>
              <w:rPr>
                <w:rFonts w:hint="eastAsia" w:ascii="仿宋_GB2312" w:eastAsia="仿宋_GB2312"/>
                <w:szCs w:val="21"/>
              </w:rPr>
              <w:t>是否与部门年度的任务数或计划数相对应</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是否与本年度部门预算资金相匹配</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配置</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在职人员</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w:t>
            </w:r>
            <w:r>
              <w:rPr>
                <w:rFonts w:ascii="仿宋_GB2312" w:eastAsia="仿宋_GB2312"/>
                <w:szCs w:val="21"/>
              </w:rPr>
              <w:t>100%</w:t>
            </w:r>
            <w:r>
              <w:rPr>
                <w:rFonts w:hint="eastAsia" w:ascii="仿宋_GB2312" w:eastAsia="仿宋_GB2312"/>
                <w:szCs w:val="21"/>
              </w:rPr>
              <w:t>为标准，在职人员控制率≤</w:t>
            </w:r>
            <w:r>
              <w:rPr>
                <w:rFonts w:ascii="仿宋_GB2312" w:eastAsia="仿宋_GB2312"/>
                <w:szCs w:val="21"/>
              </w:rPr>
              <w:t>100%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分；每超过一个百分点扣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在职人员控制率</w:t>
            </w:r>
            <w:r>
              <w:rPr>
                <w:rFonts w:ascii="仿宋_GB2312" w:eastAsia="仿宋_GB2312"/>
                <w:szCs w:val="21"/>
              </w:rPr>
              <w:t>=</w:t>
            </w:r>
            <w:r>
              <w:rPr>
                <w:rFonts w:hint="eastAsia" w:ascii="仿宋_GB2312" w:eastAsia="仿宋_GB2312"/>
                <w:szCs w:val="21"/>
              </w:rPr>
              <w:t>（在职人员数</w:t>
            </w:r>
            <w:r>
              <w:rPr>
                <w:rFonts w:ascii="仿宋_GB2312" w:eastAsia="仿宋_GB2312"/>
                <w:szCs w:val="21"/>
              </w:rPr>
              <w:t>/</w:t>
            </w:r>
            <w:r>
              <w:rPr>
                <w:rFonts w:hint="eastAsia" w:ascii="仿宋_GB2312" w:eastAsia="仿宋_GB2312"/>
                <w:szCs w:val="21"/>
              </w:rPr>
              <w:t>编制数）×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在职人员数：部门实际在职人数，以财政部确定的部门决算编制口径为准。</w:t>
            </w:r>
            <w:r>
              <w:rPr>
                <w:rFonts w:ascii="仿宋_GB2312" w:eastAsia="仿宋_GB2312"/>
                <w:szCs w:val="21"/>
              </w:rPr>
              <w:br w:type="textWrapping"/>
            </w:r>
            <w:r>
              <w:rPr>
                <w:rFonts w:hint="eastAsia" w:ascii="仿宋_GB2312" w:eastAsia="仿宋_GB2312"/>
                <w:szCs w:val="21"/>
              </w:rPr>
              <w:t>编制数：机构编制部门核定批复的部门的人员编制数。</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“三公经费”变动率为</w:t>
            </w:r>
            <w:r>
              <w:rPr>
                <w:rFonts w:ascii="仿宋_GB2312" w:eastAsia="仿宋_GB2312"/>
                <w:szCs w:val="21"/>
              </w:rPr>
              <w:t>0</w:t>
            </w:r>
            <w:r>
              <w:rPr>
                <w:rFonts w:hint="eastAsia" w:ascii="仿宋_GB2312" w:eastAsia="仿宋_GB2312"/>
                <w:szCs w:val="21"/>
              </w:rPr>
              <w:t>，计</w:t>
            </w:r>
            <w:r>
              <w:rPr>
                <w:rFonts w:ascii="仿宋_GB2312" w:eastAsia="仿宋_GB2312"/>
                <w:szCs w:val="21"/>
              </w:rPr>
              <w:t>5</w:t>
            </w:r>
            <w:r>
              <w:rPr>
                <w:rFonts w:hint="eastAsia" w:ascii="仿宋_GB2312" w:eastAsia="仿宋_GB2312"/>
                <w:szCs w:val="21"/>
              </w:rPr>
              <w:t>分；“三公经费”＞</w:t>
            </w:r>
            <w:r>
              <w:rPr>
                <w:rFonts w:ascii="仿宋_GB2312" w:eastAsia="仿宋_GB2312"/>
                <w:szCs w:val="21"/>
              </w:rPr>
              <w:t>0</w:t>
            </w:r>
            <w:r>
              <w:rPr>
                <w:rFonts w:hint="eastAsia" w:ascii="仿宋_GB2312" w:eastAsia="仿宋_GB2312"/>
                <w:szCs w:val="21"/>
              </w:rPr>
              <w:t>，每超过一个百分点扣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“三公经费”变动率</w:t>
            </w:r>
            <w:r>
              <w:rPr>
                <w:rFonts w:ascii="仿宋_GB2312" w:eastAsia="仿宋_GB2312"/>
                <w:szCs w:val="21"/>
              </w:rPr>
              <w:t>=[</w:t>
            </w:r>
            <w:r>
              <w:rPr>
                <w:rFonts w:hint="eastAsia" w:ascii="仿宋_GB2312" w:eastAsia="仿宋_GB2312"/>
                <w:szCs w:val="21"/>
              </w:rPr>
              <w:t>（本年度“三公经费”总额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“三公经费”：年度预算安排的因公出国（境）费、公务车辆购置及运行费和公务招待费。</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61"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重点支出</w:t>
            </w:r>
          </w:p>
          <w:p>
            <w:pPr>
              <w:spacing w:line="320" w:lineRule="exact"/>
              <w:jc w:val="center"/>
              <w:rPr>
                <w:rFonts w:ascii="仿宋_GB2312" w:eastAsia="仿宋_GB2312"/>
                <w:szCs w:val="21"/>
              </w:rPr>
            </w:pPr>
            <w:r>
              <w:rPr>
                <w:rFonts w:hint="eastAsia" w:ascii="仿宋_GB2312" w:eastAsia="仿宋_GB2312"/>
                <w:szCs w:val="21"/>
              </w:rPr>
              <w:t>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“重点支出安排率”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分，每下降一个百分点扣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重点支出安排率</w:t>
            </w:r>
            <w:r>
              <w:rPr>
                <w:rFonts w:ascii="仿宋_GB2312" w:eastAsia="仿宋_GB2312"/>
                <w:szCs w:val="21"/>
              </w:rPr>
              <w:t>=</w:t>
            </w:r>
            <w:r>
              <w:rPr>
                <w:rFonts w:hint="eastAsia" w:ascii="仿宋_GB2312" w:eastAsia="仿宋_GB2312"/>
                <w:szCs w:val="21"/>
              </w:rPr>
              <w:t>（重点预算支出</w:t>
            </w:r>
            <w:r>
              <w:rPr>
                <w:rFonts w:ascii="仿宋_GB2312" w:eastAsia="仿宋_GB2312"/>
                <w:szCs w:val="21"/>
              </w:rPr>
              <w:t>/</w:t>
            </w:r>
            <w:r>
              <w:rPr>
                <w:rFonts w:hint="eastAsia" w:ascii="仿宋_GB2312" w:eastAsia="仿宋_GB2312"/>
                <w:szCs w:val="21"/>
              </w:rPr>
              <w:t>预算总支出）×</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重点预算支出：部门年度预算安排的，与本部门履职和发展密切相关、具有明显社会和经济影响、党委政府关心或社会比较关注的预算支出支出总额。</w:t>
            </w:r>
            <w:r>
              <w:rPr>
                <w:rFonts w:ascii="仿宋_GB2312" w:eastAsia="仿宋_GB2312"/>
                <w:szCs w:val="21"/>
              </w:rPr>
              <w:br w:type="textWrapping"/>
            </w:r>
            <w:r>
              <w:rPr>
                <w:rFonts w:hint="eastAsia" w:ascii="仿宋_GB2312" w:eastAsia="仿宋_GB2312"/>
                <w:szCs w:val="21"/>
              </w:rPr>
              <w:t>预算总支出：部门年度预算安排的预算支出支出总额。</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0"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预算执行率</w:t>
            </w:r>
            <w:r>
              <w:rPr>
                <w:rFonts w:ascii="仿宋_GB2312" w:eastAsia="仿宋_GB2312"/>
                <w:szCs w:val="21"/>
              </w:rPr>
              <w:t>=</w:t>
            </w:r>
            <w:r>
              <w:rPr>
                <w:rFonts w:hint="eastAsia" w:ascii="仿宋_GB2312" w:eastAsia="仿宋_GB2312"/>
                <w:szCs w:val="21"/>
              </w:rPr>
              <w:t>（预算执行数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预算执行数：部门本年度实际完成的预算数。</w:t>
            </w:r>
            <w:r>
              <w:rPr>
                <w:rFonts w:ascii="仿宋_GB2312" w:eastAsia="仿宋_GB2312"/>
                <w:szCs w:val="21"/>
              </w:rPr>
              <w:br w:type="textWrapping"/>
            </w:r>
            <w:r>
              <w:rPr>
                <w:rFonts w:hint="eastAsia" w:ascii="仿宋_GB2312" w:eastAsia="仿宋_GB2312"/>
                <w:szCs w:val="21"/>
              </w:rPr>
              <w:t>预算数：财政部门批复的本年度部门预算数。</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7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调整率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预算调整率</w:t>
            </w:r>
            <w:r>
              <w:rPr>
                <w:rFonts w:ascii="仿宋_GB2312" w:eastAsia="仿宋_GB2312"/>
                <w:szCs w:val="21"/>
              </w:rPr>
              <w:t>=</w:t>
            </w:r>
            <w:r>
              <w:rPr>
                <w:rFonts w:hint="eastAsia" w:ascii="仿宋_GB2312" w:eastAsia="仿宋_GB2312"/>
                <w:szCs w:val="21"/>
              </w:rPr>
              <w:t>（预算调整数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预算调整数：部门在本年度内涉及预算的追加、追减或结构调整的资金总和（因落实国家政策、发生不可抗力、上级部门或本级党委政府临时交办而产生的调整除外）。</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支付</w:t>
            </w:r>
          </w:p>
          <w:p>
            <w:pPr>
              <w:spacing w:line="320" w:lineRule="exact"/>
              <w:jc w:val="center"/>
              <w:rPr>
                <w:rFonts w:ascii="仿宋_GB2312" w:eastAsia="仿宋_GB2312"/>
                <w:szCs w:val="21"/>
              </w:rPr>
            </w:pPr>
            <w:r>
              <w:rPr>
                <w:rFonts w:hint="eastAsia" w:ascii="仿宋_GB2312" w:eastAsia="仿宋_GB2312"/>
                <w:szCs w:val="21"/>
              </w:rPr>
              <w:t>进度率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支付进度率</w:t>
            </w:r>
            <w:r>
              <w:rPr>
                <w:rFonts w:ascii="仿宋_GB2312" w:eastAsia="仿宋_GB2312"/>
                <w:szCs w:val="21"/>
              </w:rPr>
              <w:t>=</w:t>
            </w:r>
            <w:r>
              <w:rPr>
                <w:rFonts w:hint="eastAsia" w:ascii="仿宋_GB2312" w:eastAsia="仿宋_GB2312"/>
                <w:szCs w:val="21"/>
              </w:rPr>
              <w:t>（实际支付进度</w:t>
            </w:r>
            <w:r>
              <w:rPr>
                <w:rFonts w:ascii="仿宋_GB2312" w:eastAsia="仿宋_GB2312"/>
                <w:szCs w:val="21"/>
              </w:rPr>
              <w:t>/</w:t>
            </w:r>
            <w:r>
              <w:rPr>
                <w:rFonts w:hint="eastAsia" w:ascii="仿宋_GB2312" w:eastAsia="仿宋_GB2312"/>
                <w:szCs w:val="21"/>
              </w:rPr>
              <w:t>既定支付进度）×</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实际支付进度：部门在某一时点的支出预算执行总数与年度支出预算数的比率。</w:t>
            </w:r>
            <w:r>
              <w:rPr>
                <w:rFonts w:ascii="仿宋_GB2312" w:eastAsia="仿宋_GB2312"/>
                <w:szCs w:val="21"/>
              </w:rPr>
              <w:br w:type="textWrapping"/>
            </w:r>
            <w:r>
              <w:rPr>
                <w:rFonts w:hint="eastAsia" w:ascii="仿宋_GB2312" w:eastAsia="仿宋_GB2312"/>
                <w:szCs w:val="21"/>
              </w:rPr>
              <w:t>既定支付进度：由部门在申报部门整体绩效目标时，参照序时支付进度、前三年支付进度、本级部门平均支付进度水平等确定的，在某一时点应达到的支付进度（比率）。</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continue"/>
            <w:tcMar>
              <w:top w:w="10" w:type="dxa"/>
              <w:left w:w="10" w:type="dxa"/>
              <w:bottom w:w="0" w:type="dxa"/>
              <w:right w:w="10" w:type="dxa"/>
            </w:tcMar>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w:t>
            </w:r>
          </w:p>
          <w:p>
            <w:pPr>
              <w:spacing w:line="320" w:lineRule="exact"/>
              <w:jc w:val="center"/>
              <w:rPr>
                <w:rFonts w:ascii="仿宋_GB2312" w:eastAsia="仿宋_GB2312"/>
                <w:szCs w:val="21"/>
              </w:rPr>
            </w:pPr>
            <w:r>
              <w:rPr>
                <w:rFonts w:hint="eastAsia" w:ascii="仿宋_GB2312" w:eastAsia="仿宋_GB2312"/>
                <w:szCs w:val="21"/>
              </w:rPr>
              <w:t>结余率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结转结余率</w:t>
            </w:r>
            <w:r>
              <w:rPr>
                <w:rFonts w:ascii="仿宋_GB2312" w:eastAsia="仿宋_GB2312"/>
                <w:szCs w:val="21"/>
              </w:rPr>
              <w:t>=</w:t>
            </w:r>
            <w:r>
              <w:rPr>
                <w:rFonts w:hint="eastAsia" w:ascii="仿宋_GB2312" w:eastAsia="仿宋_GB2312"/>
                <w:szCs w:val="21"/>
              </w:rPr>
              <w:t>结转结余总额</w:t>
            </w:r>
            <w:r>
              <w:rPr>
                <w:rFonts w:ascii="仿宋_GB2312" w:eastAsia="仿宋_GB2312"/>
                <w:szCs w:val="21"/>
              </w:rPr>
              <w:t>/</w:t>
            </w:r>
            <w:r>
              <w:rPr>
                <w:rFonts w:hint="eastAsia" w:ascii="仿宋_GB2312" w:eastAsia="仿宋_GB2312"/>
                <w:szCs w:val="21"/>
              </w:rPr>
              <w:t>支出预算数×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结转结余总额：部门本年度的结转资金与结余资金之和（以决算数为准）。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结转结余</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结转结余变动率</w:t>
            </w:r>
            <w:r>
              <w:rPr>
                <w:rFonts w:ascii="仿宋_GB2312" w:eastAsia="仿宋_GB2312"/>
                <w:szCs w:val="21"/>
              </w:rPr>
              <w:t>=[</w:t>
            </w:r>
            <w:r>
              <w:rPr>
                <w:rFonts w:hint="eastAsia" w:ascii="仿宋_GB2312" w:eastAsia="仿宋_GB2312"/>
                <w:szCs w:val="21"/>
              </w:rPr>
              <w:t>（本年度累计结转结余资金总额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公用经费</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公用经费控制率</w:t>
            </w:r>
            <w:r>
              <w:rPr>
                <w:rFonts w:ascii="仿宋_GB2312" w:eastAsia="仿宋_GB2312"/>
                <w:szCs w:val="21"/>
              </w:rPr>
              <w:t>=</w:t>
            </w:r>
            <w:r>
              <w:rPr>
                <w:rFonts w:hint="eastAsia" w:ascii="仿宋_GB2312" w:eastAsia="仿宋_GB2312"/>
                <w:szCs w:val="21"/>
              </w:rPr>
              <w:t>（实际支出公用经费总额</w:t>
            </w:r>
            <w:r>
              <w:rPr>
                <w:rFonts w:ascii="仿宋_GB2312" w:eastAsia="仿宋_GB2312"/>
                <w:szCs w:val="21"/>
              </w:rPr>
              <w:t>/</w:t>
            </w:r>
            <w:r>
              <w:rPr>
                <w:rFonts w:hint="eastAsia" w:ascii="仿宋_GB2312" w:eastAsia="仿宋_GB2312"/>
                <w:szCs w:val="21"/>
              </w:rPr>
              <w:t>预算安排公用经费总额）×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4"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“三公经费”控制率（</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“三公经费”控制率</w:t>
            </w:r>
            <w:r>
              <w:rPr>
                <w:rFonts w:ascii="仿宋_GB2312" w:eastAsia="仿宋_GB2312"/>
                <w:szCs w:val="21"/>
              </w:rPr>
              <w:t>=</w:t>
            </w:r>
            <w:r>
              <w:rPr>
                <w:rFonts w:hint="eastAsia" w:ascii="仿宋_GB2312" w:eastAsia="仿宋_GB2312"/>
                <w:szCs w:val="21"/>
              </w:rPr>
              <w:t>（“三公经费”实际支出数</w:t>
            </w:r>
            <w:r>
              <w:rPr>
                <w:rFonts w:ascii="仿宋_GB2312" w:eastAsia="仿宋_GB2312"/>
                <w:szCs w:val="21"/>
              </w:rPr>
              <w:t>/</w:t>
            </w:r>
            <w:r>
              <w:rPr>
                <w:rFonts w:hint="eastAsia" w:ascii="仿宋_GB2312" w:eastAsia="仿宋_GB2312"/>
                <w:szCs w:val="21"/>
              </w:rPr>
              <w:t>“三公经费”预算安排数）×</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政府采购</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政府采购执行率</w:t>
            </w:r>
            <w:r>
              <w:rPr>
                <w:rFonts w:ascii="仿宋_GB2312" w:eastAsia="仿宋_GB2312"/>
                <w:szCs w:val="21"/>
              </w:rPr>
              <w:t>=</w:t>
            </w:r>
            <w:r>
              <w:rPr>
                <w:rFonts w:hint="eastAsia" w:ascii="仿宋_GB2312" w:eastAsia="仿宋_GB2312"/>
                <w:szCs w:val="21"/>
              </w:rPr>
              <w:t>（实际政府采购金额</w:t>
            </w:r>
            <w:r>
              <w:rPr>
                <w:rFonts w:ascii="仿宋_GB2312" w:eastAsia="仿宋_GB2312"/>
                <w:szCs w:val="21"/>
              </w:rPr>
              <w:t>/</w:t>
            </w:r>
            <w:r>
              <w:rPr>
                <w:rFonts w:hint="eastAsia" w:ascii="仿宋_GB2312" w:eastAsia="仿宋_GB2312"/>
                <w:szCs w:val="21"/>
              </w:rPr>
              <w:t>政府采购预算数）×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政府采购预算：采购机关根据事业发展计划和行政任务编制的、并经过规定程序批准的年度政府采购计划。</w:t>
            </w:r>
            <w:r>
              <w:rPr>
                <w:rFonts w:ascii="仿宋_GB2312" w:eastAsia="仿宋_GB2312"/>
                <w:szCs w:val="21"/>
              </w:rPr>
              <w:t xml:space="preserve"> </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p>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w:t>
            </w:r>
            <w:r>
              <w:rPr>
                <w:rFonts w:hint="eastAsia" w:ascii="仿宋_GB2312" w:eastAsia="仿宋_GB2312"/>
                <w:szCs w:val="21"/>
              </w:rPr>
              <w:t>有内部财务管理制度，会计核算制度等管理制度，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2.</w:t>
            </w:r>
            <w:r>
              <w:rPr>
                <w:rFonts w:hint="eastAsia" w:ascii="仿宋_GB2312" w:eastAsia="仿宋_GB2312"/>
                <w:szCs w:val="21"/>
              </w:rPr>
              <w:t>有本部门厉行节约制度，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3.</w:t>
            </w:r>
            <w:r>
              <w:rPr>
                <w:rFonts w:hint="eastAsia" w:ascii="仿宋_GB2312" w:eastAsia="仿宋_GB2312"/>
                <w:szCs w:val="21"/>
              </w:rPr>
              <w:t>相关管理制度合法、合规、完整，</w:t>
            </w:r>
            <w:r>
              <w:rPr>
                <w:rFonts w:ascii="仿宋_GB2312" w:eastAsia="仿宋_GB2312"/>
                <w:szCs w:val="21"/>
              </w:rPr>
              <w:t>0.5</w:t>
            </w:r>
            <w:r>
              <w:rPr>
                <w:rFonts w:hint="eastAsia" w:ascii="仿宋_GB2312" w:eastAsia="仿宋_GB2312"/>
                <w:szCs w:val="21"/>
              </w:rPr>
              <w:t>分；</w:t>
            </w:r>
            <w:r>
              <w:rPr>
                <w:rFonts w:ascii="仿宋_GB2312" w:eastAsia="仿宋_GB2312"/>
                <w:szCs w:val="21"/>
              </w:rPr>
              <w:t>4.</w:t>
            </w:r>
            <w:r>
              <w:rPr>
                <w:rFonts w:hint="eastAsia" w:ascii="仿宋_GB2312" w:eastAsia="仿宋_GB2312"/>
                <w:szCs w:val="21"/>
              </w:rPr>
              <w:t>相关管理制度得到有效执行，</w:t>
            </w:r>
            <w:r>
              <w:rPr>
                <w:rFonts w:ascii="仿宋_GB2312" w:eastAsia="仿宋_GB2312"/>
                <w:szCs w:val="21"/>
              </w:rPr>
              <w:t>0.5</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是否已制定或具有预算资金管理办法、内部财务管理制度、会计核算制度等管理制度；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相关管理制度是否合法、合规、完整；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相关管理制度是否得到有效执行。</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资金使用</w:t>
            </w:r>
          </w:p>
          <w:p>
            <w:pPr>
              <w:spacing w:line="320" w:lineRule="exact"/>
              <w:jc w:val="center"/>
              <w:rPr>
                <w:rFonts w:ascii="仿宋_GB2312" w:eastAsia="仿宋_GB2312"/>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spacing w:line="300" w:lineRule="exact"/>
              <w:rPr>
                <w:rFonts w:ascii="仿宋_GB2312" w:eastAsia="仿宋_GB2312"/>
                <w:szCs w:val="21"/>
              </w:rPr>
            </w:pPr>
            <w:r>
              <w:rPr>
                <w:rFonts w:ascii="仿宋_GB2312" w:eastAsia="仿宋_GB2312"/>
                <w:szCs w:val="21"/>
              </w:rPr>
              <w:t>1.</w:t>
            </w:r>
            <w:r>
              <w:rPr>
                <w:rFonts w:hint="eastAsia" w:ascii="仿宋_GB2312" w:eastAsia="仿宋_GB2312"/>
                <w:szCs w:val="21"/>
              </w:rPr>
              <w:t>支出符合国家财经法规和财务管理制度规定以及有关专项资金管理办法的规定；</w:t>
            </w:r>
            <w:r>
              <w:rPr>
                <w:rFonts w:ascii="仿宋_GB2312" w:eastAsia="仿宋_GB2312"/>
                <w:szCs w:val="21"/>
              </w:rPr>
              <w:t>2.</w:t>
            </w:r>
            <w:r>
              <w:rPr>
                <w:rFonts w:hint="eastAsia" w:ascii="仿宋_GB2312" w:eastAsia="仿宋_GB2312"/>
                <w:szCs w:val="21"/>
              </w:rPr>
              <w:t>资金拨付有完整的审批程序和手续；</w:t>
            </w:r>
            <w:r>
              <w:rPr>
                <w:rFonts w:ascii="仿宋_GB2312" w:eastAsia="仿宋_GB2312"/>
                <w:szCs w:val="21"/>
              </w:rPr>
              <w:t>3.</w:t>
            </w:r>
            <w:r>
              <w:rPr>
                <w:rFonts w:hint="eastAsia" w:ascii="仿宋_GB2312" w:eastAsia="仿宋_GB2312"/>
                <w:szCs w:val="21"/>
              </w:rPr>
              <w:t>项目支出按规定经过评估论证；</w:t>
            </w:r>
            <w:r>
              <w:rPr>
                <w:rFonts w:ascii="仿宋_GB2312" w:eastAsia="仿宋_GB2312"/>
                <w:szCs w:val="21"/>
              </w:rPr>
              <w:t>4.</w:t>
            </w:r>
            <w:r>
              <w:rPr>
                <w:rFonts w:hint="eastAsia" w:ascii="仿宋_GB2312" w:eastAsia="仿宋_GB2312"/>
                <w:szCs w:val="21"/>
              </w:rPr>
              <w:t>支出符合部门预算批复的用途；</w:t>
            </w:r>
            <w:r>
              <w:rPr>
                <w:rFonts w:ascii="仿宋_GB2312" w:eastAsia="仿宋_GB2312"/>
                <w:szCs w:val="21"/>
              </w:rPr>
              <w:t>5.</w:t>
            </w:r>
            <w:r>
              <w:rPr>
                <w:rFonts w:hint="eastAsia" w:ascii="仿宋_GB2312" w:eastAsia="仿宋_GB2312"/>
                <w:szCs w:val="21"/>
              </w:rPr>
              <w:t>资金使用无截留、挤占、挪用、虚列支出等情况。</w:t>
            </w:r>
          </w:p>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以上情况每出现一例不符合要求的扣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是否符合国家财经法规和财务管理制度规定以及有关预算支出管理办法的规定；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预算支出的重大开支是否经过评估论证；</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是否符合部门预算批复的用途；</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是否存在截留、挤占、挪用、虚列支出等情况。</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3"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预决算信</w:t>
            </w:r>
          </w:p>
          <w:p>
            <w:pPr>
              <w:spacing w:line="320" w:lineRule="exact"/>
              <w:jc w:val="center"/>
              <w:rPr>
                <w:rFonts w:ascii="仿宋_GB2312" w:eastAsia="仿宋_GB2312"/>
                <w:szCs w:val="21"/>
              </w:rPr>
            </w:pPr>
            <w:r>
              <w:rPr>
                <w:rFonts w:hint="eastAsia" w:ascii="仿宋_GB2312" w:eastAsia="仿宋_GB2312"/>
                <w:szCs w:val="21"/>
              </w:rPr>
              <w:t>息公开性（</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rPr>
                <w:rFonts w:ascii="仿宋_GB2312" w:eastAsia="仿宋_GB2312"/>
                <w:szCs w:val="21"/>
              </w:rPr>
            </w:pPr>
            <w:r>
              <w:rPr>
                <w:rFonts w:hint="eastAsia" w:ascii="仿宋_GB2312" w:eastAsia="仿宋_GB2312"/>
                <w:szCs w:val="21"/>
              </w:rPr>
              <w:t>部门预算、执行、决算、监督、绩效等管理相关的信息未公开，每一项扣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是否按规定内容公开预决算信息；</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是否按规定时限公开预决算信息。</w:t>
            </w:r>
            <w:r>
              <w:rPr>
                <w:rFonts w:ascii="仿宋_GB2312" w:eastAsia="仿宋_GB2312"/>
                <w:szCs w:val="21"/>
              </w:rPr>
              <w:br w:type="textWrapping"/>
            </w:r>
            <w:r>
              <w:rPr>
                <w:rFonts w:hint="eastAsia" w:ascii="仿宋_GB2312" w:eastAsia="仿宋_GB2312"/>
                <w:szCs w:val="21"/>
              </w:rPr>
              <w:t>预决算信息是指与部门预算、执行、决算、监督、绩效等管理相关的信息。</w:t>
            </w:r>
          </w:p>
        </w:tc>
        <w:tc>
          <w:tcPr>
            <w:tcW w:w="938" w:type="dxa"/>
            <w:vAlign w:val="center"/>
          </w:tcPr>
          <w:p>
            <w:pPr>
              <w:spacing w:line="320" w:lineRule="exact"/>
              <w:ind w:left="105" w:leftChars="50" w:right="105" w:rightChars="50"/>
              <w:jc w:val="center"/>
              <w:rPr>
                <w:rFonts w:ascii="仿宋_GB2312" w:eastAsia="仿宋_GB2312"/>
                <w:szCs w:val="21"/>
              </w:rPr>
            </w:pPr>
            <w:r>
              <w:rPr>
                <w:rFonts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2"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基础信息</w:t>
            </w:r>
          </w:p>
          <w:p>
            <w:pPr>
              <w:spacing w:line="320" w:lineRule="exact"/>
              <w:jc w:val="center"/>
              <w:rPr>
                <w:rFonts w:ascii="仿宋_GB2312" w:eastAsia="仿宋_GB2312"/>
                <w:szCs w:val="21"/>
              </w:rPr>
            </w:pPr>
            <w:r>
              <w:rPr>
                <w:rFonts w:hint="eastAsia" w:ascii="仿宋_GB2312" w:eastAsia="仿宋_GB2312"/>
                <w:szCs w:val="21"/>
              </w:rPr>
              <w:t>完善性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部门基础信息是否完善，缺一项扣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基础数据信息和会计信息资料是否真实；</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基础数据信息和会计信息资料是否完整；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基础数据信息和会计信息资料是否准确。</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1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部门有加强资产管理、规范资产管理行为而制定的管理制度的计</w:t>
            </w:r>
            <w:r>
              <w:rPr>
                <w:rFonts w:ascii="仿宋_GB2312" w:eastAsia="仿宋_GB2312"/>
                <w:szCs w:val="21"/>
              </w:rPr>
              <w:t>1</w:t>
            </w:r>
            <w:r>
              <w:rPr>
                <w:rFonts w:hint="eastAsia" w:ascii="仿宋_GB2312" w:eastAsia="仿宋_GB2312"/>
                <w:szCs w:val="21"/>
              </w:rPr>
              <w:t>分；有效执行相关文件的计</w:t>
            </w:r>
            <w:r>
              <w:rPr>
                <w:rFonts w:ascii="仿宋_GB2312" w:eastAsia="仿宋_GB2312"/>
                <w:szCs w:val="21"/>
              </w:rPr>
              <w:t>1</w:t>
            </w:r>
            <w:r>
              <w:rPr>
                <w:rFonts w:hint="eastAsia" w:ascii="仿宋_GB2312" w:eastAsia="仿宋_GB2312"/>
                <w:szCs w:val="21"/>
              </w:rPr>
              <w:t>分。反之不计分。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是否已制定或具有资产管理制度；</w:t>
            </w:r>
            <w:r>
              <w:rPr>
                <w:rFonts w:ascii="仿宋_GB2312" w:eastAsia="仿宋_GB2312"/>
                <w:szCs w:val="21"/>
              </w:rPr>
              <w:t xml:space="preserve">           </w:t>
            </w:r>
            <w:r>
              <w:rPr>
                <w:rFonts w:hint="eastAsia" w:ascii="仿宋_GB2312" w:hAnsi="宋体" w:eastAsia="仿宋_GB2312" w:cs="宋体"/>
                <w:szCs w:val="21"/>
              </w:rPr>
              <w:t>②</w:t>
            </w:r>
            <w:r>
              <w:rPr>
                <w:rFonts w:hint="eastAsia" w:ascii="仿宋_GB2312" w:eastAsia="仿宋_GB2312"/>
                <w:szCs w:val="21"/>
              </w:rPr>
              <w:t>相关资金管理制度是否合法、合规、完整；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相关资产管理制度是否得到有效执行。</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资产管理</w:t>
            </w:r>
          </w:p>
          <w:p>
            <w:pPr>
              <w:spacing w:line="320" w:lineRule="exact"/>
              <w:jc w:val="center"/>
              <w:rPr>
                <w:rFonts w:ascii="仿宋_GB2312" w:eastAsia="仿宋_GB2312"/>
                <w:szCs w:val="21"/>
              </w:rPr>
            </w:pPr>
            <w:r>
              <w:rPr>
                <w:rFonts w:hint="eastAsia" w:ascii="仿宋_GB2312" w:eastAsia="仿宋_GB2312"/>
                <w:szCs w:val="21"/>
              </w:rPr>
              <w:t>安全性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761"/>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部门的资产是否保存完整、使用合规、配置合理、处置规范、收入及时足额上缴计满分，每一项不达标扣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资产保存是否完整；</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资产配置是否合理；</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资产处置是否规范；</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资产账务管理是否合规，是否帐实相符；</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资产是否有偿使用及处置收入及时足额上缴。</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9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固定资产</w:t>
            </w:r>
          </w:p>
          <w:p>
            <w:pPr>
              <w:spacing w:line="320" w:lineRule="exact"/>
              <w:jc w:val="center"/>
              <w:rPr>
                <w:rFonts w:ascii="仿宋_GB2312" w:eastAsia="仿宋_GB2312"/>
                <w:szCs w:val="21"/>
              </w:rPr>
            </w:pPr>
            <w:r>
              <w:rPr>
                <w:rFonts w:hint="eastAsia" w:ascii="仿宋_GB2312" w:eastAsia="仿宋_GB2312"/>
                <w:szCs w:val="21"/>
              </w:rPr>
              <w:t>利用率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固定资产利用率</w:t>
            </w:r>
            <w:r>
              <w:rPr>
                <w:rFonts w:ascii="仿宋_GB2312" w:eastAsia="仿宋_GB2312"/>
                <w:szCs w:val="21"/>
              </w:rPr>
              <w:t>=</w:t>
            </w:r>
            <w:r>
              <w:rPr>
                <w:rFonts w:hint="eastAsia" w:ascii="仿宋_GB2312" w:eastAsia="仿宋_GB2312"/>
                <w:szCs w:val="21"/>
              </w:rPr>
              <w:t>（实际在用固定资产总额</w:t>
            </w:r>
            <w:r>
              <w:rPr>
                <w:rFonts w:ascii="仿宋_GB2312" w:eastAsia="仿宋_GB2312"/>
                <w:szCs w:val="21"/>
              </w:rPr>
              <w:t>/</w:t>
            </w:r>
            <w:r>
              <w:rPr>
                <w:rFonts w:hint="eastAsia" w:ascii="仿宋_GB2312" w:eastAsia="仿宋_GB2312"/>
                <w:szCs w:val="21"/>
              </w:rPr>
              <w:t>所有固定资产总额）×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99" w:hRule="atLeast"/>
          <w:jc w:val="center"/>
        </w:trPr>
        <w:tc>
          <w:tcPr>
            <w:tcW w:w="666" w:type="dxa"/>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产出（</w:t>
            </w:r>
            <w:r>
              <w:rPr>
                <w:rFonts w:ascii="仿宋_GB2312" w:eastAsia="仿宋_GB2312"/>
                <w:szCs w:val="21"/>
              </w:rPr>
              <w:t>20</w:t>
            </w:r>
            <w:r>
              <w:rPr>
                <w:rFonts w:hint="eastAsia" w:ascii="仿宋_GB2312" w:eastAsia="仿宋_GB2312"/>
                <w:szCs w:val="21"/>
              </w:rPr>
              <w:t>分）</w:t>
            </w:r>
          </w:p>
        </w:tc>
        <w:tc>
          <w:tcPr>
            <w:tcW w:w="866"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实际</w:t>
            </w:r>
          </w:p>
          <w:p>
            <w:pPr>
              <w:spacing w:line="320" w:lineRule="exact"/>
              <w:jc w:val="center"/>
              <w:rPr>
                <w:rFonts w:ascii="仿宋_GB2312" w:eastAsia="仿宋_GB2312"/>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（实际完成工作数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实际完成工作数：一定时期（年度或规划期）内部门实际完成工作任务的数量。</w:t>
            </w:r>
            <w:r>
              <w:rPr>
                <w:rFonts w:ascii="仿宋_GB2312" w:eastAsia="仿宋_GB2312"/>
                <w:szCs w:val="21"/>
              </w:rPr>
              <w:br w:type="textWrapping"/>
            </w:r>
            <w:r>
              <w:rPr>
                <w:rFonts w:hint="eastAsia" w:ascii="仿宋_GB2312" w:eastAsia="仿宋_GB2312"/>
                <w:szCs w:val="21"/>
              </w:rPr>
              <w:t>计划工作数：部门整体绩效目标确定的一定时期（年度或规划期）内预计完成工作任务的数量。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35"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产</w:t>
            </w:r>
          </w:p>
          <w:p>
            <w:pPr>
              <w:spacing w:line="320" w:lineRule="exact"/>
              <w:jc w:val="center"/>
              <w:rPr>
                <w:rFonts w:ascii="仿宋_GB2312" w:eastAsia="仿宋_GB2312"/>
                <w:szCs w:val="21"/>
              </w:rPr>
            </w:pPr>
            <w:r>
              <w:rPr>
                <w:rFonts w:hint="eastAsia" w:ascii="仿宋_GB2312" w:eastAsia="仿宋_GB2312"/>
                <w:szCs w:val="21"/>
              </w:rPr>
              <w:t>出</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完成</w:t>
            </w:r>
          </w:p>
          <w:p>
            <w:pPr>
              <w:spacing w:line="320" w:lineRule="exact"/>
              <w:jc w:val="center"/>
              <w:rPr>
                <w:rFonts w:ascii="仿宋_GB2312" w:eastAsia="仿宋_GB2312"/>
                <w:szCs w:val="21"/>
              </w:rPr>
            </w:pPr>
            <w:r>
              <w:rPr>
                <w:rFonts w:hint="eastAsia" w:ascii="仿宋_GB2312" w:eastAsia="仿宋_GB2312"/>
                <w:szCs w:val="21"/>
              </w:rPr>
              <w:t>及时率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完成及时率</w:t>
            </w:r>
            <w:r>
              <w:rPr>
                <w:rFonts w:ascii="仿宋_GB2312" w:eastAsia="仿宋_GB2312"/>
                <w:szCs w:val="21"/>
              </w:rPr>
              <w:t>=</w:t>
            </w:r>
            <w:r>
              <w:rPr>
                <w:rFonts w:hint="eastAsia" w:ascii="仿宋_GB2312" w:eastAsia="仿宋_GB2312"/>
                <w:szCs w:val="21"/>
              </w:rPr>
              <w:t>（及时完成实际工作数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及时完成实际工作数：部门按照整体绩效目标确定的时限实际完成的工作任务数量。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质量</w:t>
            </w:r>
          </w:p>
          <w:p>
            <w:pPr>
              <w:spacing w:line="320" w:lineRule="exact"/>
              <w:jc w:val="center"/>
              <w:rPr>
                <w:rFonts w:ascii="仿宋_GB2312" w:eastAsia="仿宋_GB2312"/>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质量达标实际工作数：一定时期（年度或规划期）内部门实际完成工作数中达到部门绩效目标要求（绩效标准值）的工作任务数量。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重点工作</w:t>
            </w:r>
          </w:p>
          <w:p>
            <w:pPr>
              <w:spacing w:line="320" w:lineRule="exact"/>
              <w:jc w:val="center"/>
              <w:rPr>
                <w:rFonts w:ascii="仿宋_GB2312" w:eastAsia="仿宋_GB2312"/>
                <w:szCs w:val="21"/>
              </w:rPr>
            </w:pPr>
            <w:r>
              <w:rPr>
                <w:rFonts w:hint="eastAsia" w:ascii="仿宋_GB2312" w:eastAsia="仿宋_GB2312"/>
                <w:szCs w:val="21"/>
              </w:rPr>
              <w:t>办结率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根据绩效办</w:t>
            </w:r>
            <w:r>
              <w:rPr>
                <w:rFonts w:ascii="仿宋_GB2312" w:eastAsia="仿宋_GB2312"/>
                <w:szCs w:val="21"/>
              </w:rPr>
              <w:t>20</w:t>
            </w:r>
            <w:r>
              <w:rPr>
                <w:rFonts w:hint="eastAsia" w:ascii="仿宋_GB2312" w:eastAsia="仿宋_GB2312"/>
                <w:szCs w:val="21"/>
                <w:lang w:val="en-US" w:eastAsia="zh-CN"/>
              </w:rPr>
              <w:t>20</w:t>
            </w:r>
            <w:r>
              <w:rPr>
                <w:rFonts w:hint="eastAsia" w:ascii="仿宋_GB2312" w:eastAsia="仿宋_GB2312"/>
                <w:szCs w:val="21"/>
              </w:rPr>
              <w:t>年对各部门为民办实事和部门重点工程与重点工作考核分数折算。该项得分</w:t>
            </w:r>
            <w:r>
              <w:rPr>
                <w:rFonts w:ascii="仿宋_GB2312" w:eastAsia="仿宋_GB2312"/>
                <w:szCs w:val="21"/>
              </w:rPr>
              <w:t>=</w:t>
            </w:r>
            <w:r>
              <w:rPr>
                <w:rFonts w:hint="eastAsia" w:ascii="仿宋_GB2312" w:eastAsia="仿宋_GB2312"/>
                <w:szCs w:val="21"/>
              </w:rPr>
              <w:t>（绩效办对应部分考核得分）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重点工作办结率</w:t>
            </w:r>
            <w:r>
              <w:rPr>
                <w:rFonts w:ascii="仿宋_GB2312" w:eastAsia="仿宋_GB2312"/>
                <w:szCs w:val="21"/>
              </w:rPr>
              <w:t>=</w:t>
            </w:r>
            <w:r>
              <w:rPr>
                <w:rFonts w:hint="eastAsia" w:ascii="仿宋_GB2312" w:eastAsia="仿宋_GB2312"/>
                <w:szCs w:val="21"/>
              </w:rPr>
              <w:t>（重点工作实际完成数</w:t>
            </w:r>
            <w:r>
              <w:rPr>
                <w:rFonts w:ascii="仿宋_GB2312" w:eastAsia="仿宋_GB2312"/>
                <w:szCs w:val="21"/>
              </w:rPr>
              <w:t>/</w:t>
            </w:r>
            <w:r>
              <w:rPr>
                <w:rFonts w:hint="eastAsia" w:ascii="仿宋_GB2312" w:eastAsia="仿宋_GB2312"/>
                <w:szCs w:val="21"/>
              </w:rPr>
              <w:t>交办或下达数）×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重点工作是指党委、政府、人大、相关部门交办或下达的工作任务。</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效</w:t>
            </w:r>
          </w:p>
          <w:p>
            <w:pPr>
              <w:spacing w:line="320" w:lineRule="exact"/>
              <w:jc w:val="center"/>
              <w:rPr>
                <w:rFonts w:ascii="仿宋_GB2312" w:eastAsia="仿宋_GB2312"/>
                <w:szCs w:val="21"/>
              </w:rPr>
            </w:pPr>
            <w:r>
              <w:rPr>
                <w:rFonts w:hint="eastAsia" w:ascii="仿宋_GB2312" w:eastAsia="仿宋_GB2312"/>
                <w:szCs w:val="21"/>
              </w:rPr>
              <w:t>果</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履职</w:t>
            </w:r>
            <w:r>
              <w:rPr>
                <w:rFonts w:ascii="仿宋_GB2312" w:eastAsia="仿宋_GB2312"/>
                <w:szCs w:val="21"/>
              </w:rPr>
              <w:br w:type="textWrapping"/>
            </w:r>
            <w:r>
              <w:rPr>
                <w:rFonts w:hint="eastAsia" w:ascii="仿宋_GB2312" w:eastAsia="仿宋_GB2312"/>
                <w:szCs w:val="21"/>
              </w:rPr>
              <w:t>效益</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经济效益（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部门履行职责对经济发展所带来的直接或间接影响。</w:t>
            </w:r>
          </w:p>
        </w:tc>
        <w:tc>
          <w:tcPr>
            <w:tcW w:w="4252" w:type="dxa"/>
            <w:vMerge w:val="restart"/>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此三项指标为设置部门整体支出绩效评价指标时必须考虑的共性要素，可根据部门实际并结合部门整体支出绩效目标设立情况有选择的进行设置，并将其细化为相应的个性化指标。</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部门履行职责对社会发展所带来的直接或间接影响。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生态效益（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部门履行职责对生态环境所带来的直接或间接影响。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社会公众</w:t>
            </w:r>
          </w:p>
          <w:p>
            <w:pPr>
              <w:spacing w:line="320" w:lineRule="exact"/>
              <w:jc w:val="center"/>
              <w:rPr>
                <w:rFonts w:ascii="仿宋_GB2312" w:eastAsia="仿宋_GB2312"/>
                <w:szCs w:val="21"/>
              </w:rPr>
            </w:pPr>
            <w:r>
              <w:rPr>
                <w:rFonts w:hint="eastAsia" w:ascii="仿宋_GB2312" w:eastAsia="仿宋_GB2312"/>
                <w:szCs w:val="21"/>
              </w:rPr>
              <w:t>或服务对</w:t>
            </w:r>
          </w:p>
          <w:p>
            <w:pPr>
              <w:spacing w:line="320" w:lineRule="exact"/>
              <w:jc w:val="center"/>
              <w:rPr>
                <w:rFonts w:ascii="仿宋_GB2312" w:eastAsia="仿宋_GB2312"/>
                <w:szCs w:val="21"/>
              </w:rPr>
            </w:pPr>
            <w:r>
              <w:rPr>
                <w:rFonts w:hint="eastAsia" w:ascii="仿宋_GB2312" w:eastAsia="仿宋_GB2312"/>
                <w:szCs w:val="21"/>
              </w:rPr>
              <w:t>象满意度（</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社会公众或部门的服务对象对部门履职效果的满意程度。</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社会公众或服务对象是指部门履行职责而影响到的部门、群体或个人。一般采取社会调查的方式。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9643" w:type="dxa"/>
            <w:gridSpan w:val="5"/>
            <w:vAlign w:val="center"/>
          </w:tcPr>
          <w:p>
            <w:pPr>
              <w:spacing w:line="320" w:lineRule="exact"/>
              <w:ind w:left="105" w:leftChars="50" w:right="105" w:rightChars="50"/>
              <w:jc w:val="center"/>
              <w:rPr>
                <w:rFonts w:hint="eastAsia" w:ascii="仿宋_GB2312" w:eastAsia="仿宋_GB2312"/>
                <w:szCs w:val="21"/>
                <w:lang w:eastAsia="zh-CN"/>
              </w:rPr>
            </w:pPr>
            <w:r>
              <w:rPr>
                <w:rFonts w:hint="eastAsia" w:ascii="仿宋_GB2312" w:eastAsia="仿宋_GB2312"/>
                <w:szCs w:val="21"/>
                <w:lang w:eastAsia="zh-CN"/>
              </w:rPr>
              <w:t>合计</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98</w:t>
            </w:r>
          </w:p>
        </w:tc>
      </w:tr>
    </w:tbl>
    <w:p/>
    <w:p/>
    <w:p/>
    <w:p/>
    <w:p/>
    <w:p/>
    <w:p/>
    <w:p/>
    <w:p/>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eastAsia="仿宋_GB2312"/>
          <w:sz w:val="32"/>
          <w:szCs w:val="32"/>
        </w:rPr>
      </w:pPr>
      <w:r>
        <w:rPr>
          <w:rFonts w:hint="eastAsia" w:eastAsia="黑体"/>
          <w:sz w:val="32"/>
          <w:szCs w:val="32"/>
        </w:rPr>
        <w:t>附件</w:t>
      </w:r>
      <w:r>
        <w:rPr>
          <w:rFonts w:eastAsia="黑体"/>
          <w:sz w:val="32"/>
          <w:szCs w:val="32"/>
        </w:rPr>
        <w:t>2</w:t>
      </w:r>
    </w:p>
    <w:p>
      <w:pPr>
        <w:jc w:val="center"/>
        <w:rPr>
          <w:rFonts w:ascii="仿宋" w:hAnsi="仿宋" w:eastAsia="仿宋"/>
          <w:b/>
          <w:bCs/>
          <w:sz w:val="44"/>
          <w:szCs w:val="44"/>
        </w:rPr>
      </w:pPr>
      <w:r>
        <w:rPr>
          <w:rFonts w:hint="eastAsia" w:ascii="仿宋" w:hAnsi="仿宋" w:eastAsia="仿宋"/>
          <w:b/>
          <w:bCs/>
          <w:sz w:val="44"/>
          <w:szCs w:val="44"/>
        </w:rPr>
        <w:t>部门整体支出绩效评价基础数据表</w:t>
      </w:r>
    </w:p>
    <w:p>
      <w:pPr>
        <w:rPr>
          <w:rFonts w:hint="default" w:ascii="仿宋" w:hAnsi="仿宋" w:eastAsia="仿宋"/>
          <w:lang w:val="en-US" w:eastAsia="zh-CN"/>
        </w:rPr>
      </w:pPr>
      <w:r>
        <w:rPr>
          <w:rFonts w:hint="eastAsia" w:ascii="仿宋" w:hAnsi="仿宋" w:eastAsia="仿宋"/>
        </w:rPr>
        <w:t>填报单位：</w:t>
      </w:r>
      <w:r>
        <w:rPr>
          <w:rFonts w:hint="eastAsia" w:ascii="仿宋" w:hAnsi="仿宋" w:eastAsia="仿宋"/>
          <w:lang w:eastAsia="zh-CN"/>
        </w:rPr>
        <w:t>黄溪口镇</w:t>
      </w:r>
      <w:r>
        <w:rPr>
          <w:rFonts w:hint="eastAsia" w:ascii="仿宋" w:hAnsi="仿宋" w:eastAsia="仿宋"/>
          <w:lang w:val="en-US" w:eastAsia="zh-CN"/>
        </w:rPr>
        <w:t>人民政府</w:t>
      </w:r>
    </w:p>
    <w:tbl>
      <w:tblPr>
        <w:tblStyle w:val="5"/>
        <w:tblW w:w="103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597"/>
        <w:gridCol w:w="2181"/>
        <w:gridCol w:w="2292"/>
        <w:gridCol w:w="22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 w:hRule="atLeast"/>
          <w:jc w:val="center"/>
        </w:trPr>
        <w:tc>
          <w:tcPr>
            <w:tcW w:w="3597" w:type="dxa"/>
            <w:vMerge w:val="restart"/>
            <w:vAlign w:val="center"/>
          </w:tcPr>
          <w:p>
            <w:pPr>
              <w:spacing w:line="440" w:lineRule="exact"/>
              <w:jc w:val="center"/>
              <w:rPr>
                <w:rFonts w:ascii="仿宋" w:hAnsi="仿宋" w:eastAsia="仿宋"/>
              </w:rPr>
            </w:pPr>
            <w:r>
              <w:rPr>
                <w:rFonts w:hint="eastAsia" w:ascii="仿宋" w:hAnsi="仿宋" w:eastAsia="仿宋"/>
              </w:rPr>
              <w:t>财政供养人员情况</w:t>
            </w:r>
          </w:p>
        </w:tc>
        <w:tc>
          <w:tcPr>
            <w:tcW w:w="2181" w:type="dxa"/>
            <w:tcBorders>
              <w:left w:val="nil"/>
            </w:tcBorders>
            <w:vAlign w:val="center"/>
          </w:tcPr>
          <w:p>
            <w:pPr>
              <w:spacing w:line="440" w:lineRule="exact"/>
              <w:jc w:val="center"/>
              <w:rPr>
                <w:rFonts w:ascii="仿宋" w:hAnsi="仿宋" w:eastAsia="仿宋"/>
              </w:rPr>
            </w:pPr>
            <w:r>
              <w:rPr>
                <w:rFonts w:hint="eastAsia" w:ascii="仿宋" w:hAnsi="仿宋" w:eastAsia="仿宋"/>
              </w:rPr>
              <w:t>编制数</w:t>
            </w:r>
          </w:p>
        </w:tc>
        <w:tc>
          <w:tcPr>
            <w:tcW w:w="2292"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年实际在职人数</w:t>
            </w:r>
          </w:p>
        </w:tc>
        <w:tc>
          <w:tcPr>
            <w:tcW w:w="2244" w:type="dxa"/>
            <w:tcBorders>
              <w:left w:val="nil"/>
            </w:tcBorders>
            <w:vAlign w:val="center"/>
          </w:tcPr>
          <w:p>
            <w:pPr>
              <w:spacing w:line="440" w:lineRule="exact"/>
              <w:jc w:val="center"/>
              <w:rPr>
                <w:rFonts w:ascii="仿宋" w:hAnsi="仿宋" w:eastAsia="仿宋"/>
              </w:rPr>
            </w:pPr>
            <w:r>
              <w:rPr>
                <w:rFonts w:hint="eastAsia" w:ascii="仿宋" w:hAnsi="仿宋" w:eastAsia="仿宋"/>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9" w:hRule="atLeast"/>
          <w:jc w:val="center"/>
        </w:trPr>
        <w:tc>
          <w:tcPr>
            <w:tcW w:w="3597" w:type="dxa"/>
            <w:vMerge w:val="continue"/>
            <w:vAlign w:val="center"/>
          </w:tcPr>
          <w:p>
            <w:pPr>
              <w:widowControl/>
              <w:spacing w:line="440" w:lineRule="exact"/>
              <w:jc w:val="left"/>
              <w:rPr>
                <w:rFonts w:ascii="仿宋" w:hAnsi="仿宋" w:eastAsia="仿宋"/>
              </w:rPr>
            </w:pPr>
          </w:p>
        </w:tc>
        <w:tc>
          <w:tcPr>
            <w:tcW w:w="2181"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62</w:t>
            </w:r>
          </w:p>
        </w:tc>
        <w:tc>
          <w:tcPr>
            <w:tcW w:w="2292"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62</w:t>
            </w:r>
          </w:p>
        </w:tc>
        <w:tc>
          <w:tcPr>
            <w:tcW w:w="2244"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经费控制情况</w:t>
            </w:r>
          </w:p>
        </w:tc>
        <w:tc>
          <w:tcPr>
            <w:tcW w:w="2181" w:type="dxa"/>
            <w:tcBorders>
              <w:left w:val="nil"/>
            </w:tcBorders>
            <w:vAlign w:val="center"/>
          </w:tcPr>
          <w:p>
            <w:pPr>
              <w:spacing w:line="440" w:lineRule="exact"/>
              <w:jc w:val="center"/>
              <w:rPr>
                <w:rFonts w:ascii="仿宋" w:hAnsi="仿宋" w:eastAsia="仿宋"/>
              </w:rPr>
            </w:pPr>
            <w:r>
              <w:rPr>
                <w:rFonts w:hint="eastAsia" w:ascii="仿宋" w:hAnsi="仿宋" w:eastAsia="仿宋"/>
                <w:lang w:eastAsia="zh-CN"/>
              </w:rPr>
              <w:t>20</w:t>
            </w:r>
            <w:r>
              <w:rPr>
                <w:rFonts w:hint="eastAsia" w:ascii="仿宋" w:hAnsi="仿宋" w:eastAsia="仿宋"/>
                <w:lang w:val="en-US" w:eastAsia="zh-CN"/>
              </w:rPr>
              <w:t>19</w:t>
            </w:r>
            <w:r>
              <w:rPr>
                <w:rFonts w:hint="eastAsia" w:ascii="仿宋" w:hAnsi="仿宋" w:eastAsia="仿宋"/>
              </w:rPr>
              <w:t>年决算数</w:t>
            </w:r>
          </w:p>
        </w:tc>
        <w:tc>
          <w:tcPr>
            <w:tcW w:w="2292"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年预算数</w:t>
            </w:r>
          </w:p>
        </w:tc>
        <w:tc>
          <w:tcPr>
            <w:tcW w:w="2244"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9"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三公经费</w:t>
            </w:r>
          </w:p>
        </w:tc>
        <w:tc>
          <w:tcPr>
            <w:tcW w:w="2181"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34.7万元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33.48万元</w:t>
            </w:r>
          </w:p>
        </w:tc>
        <w:tc>
          <w:tcPr>
            <w:tcW w:w="2244"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28.11万元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3597" w:type="dxa"/>
            <w:vAlign w:val="center"/>
          </w:tcPr>
          <w:p>
            <w:pPr>
              <w:spacing w:line="440" w:lineRule="exact"/>
              <w:jc w:val="center"/>
              <w:rPr>
                <w:rFonts w:ascii="仿宋" w:hAnsi="仿宋" w:eastAsia="仿宋"/>
              </w:rPr>
            </w:pPr>
            <w:r>
              <w:rPr>
                <w:rFonts w:ascii="仿宋" w:hAnsi="仿宋" w:eastAsia="仿宋"/>
              </w:rPr>
              <w:t>1</w:t>
            </w:r>
            <w:r>
              <w:rPr>
                <w:rFonts w:hint="eastAsia" w:ascii="仿宋" w:hAnsi="仿宋" w:eastAsia="仿宋"/>
              </w:rPr>
              <w:t>、公务用车购置和维护经费</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其中：公车购置</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公车运行维护</w:t>
            </w:r>
          </w:p>
        </w:tc>
        <w:tc>
          <w:tcPr>
            <w:tcW w:w="2181"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16.9万元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16.28万元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11万元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2</w:t>
            </w:r>
            <w:r>
              <w:rPr>
                <w:rFonts w:hint="eastAsia" w:ascii="仿宋" w:hAnsi="仿宋" w:eastAsia="仿宋"/>
              </w:rPr>
              <w:t>、出国经费</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vAlign w:val="top"/>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3</w:t>
            </w:r>
            <w:r>
              <w:rPr>
                <w:rFonts w:hint="eastAsia" w:ascii="仿宋" w:hAnsi="仿宋" w:eastAsia="仿宋"/>
              </w:rPr>
              <w:t>、公务接待</w:t>
            </w:r>
          </w:p>
        </w:tc>
        <w:tc>
          <w:tcPr>
            <w:tcW w:w="2181"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17.8万元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17.2万元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17.1万元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项目支出：</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1</w:t>
            </w:r>
            <w:r>
              <w:rPr>
                <w:rFonts w:hint="eastAsia" w:ascii="仿宋" w:hAnsi="仿宋" w:eastAsia="仿宋"/>
              </w:rPr>
              <w:t>、业务工作专项</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2</w:t>
            </w:r>
            <w:r>
              <w:rPr>
                <w:rFonts w:hint="eastAsia" w:ascii="仿宋" w:hAnsi="仿宋" w:eastAsia="仿宋"/>
              </w:rPr>
              <w:t>、运行维护专项</w:t>
            </w:r>
          </w:p>
        </w:tc>
        <w:tc>
          <w:tcPr>
            <w:tcW w:w="2181"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0万元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0万元</w:t>
            </w:r>
          </w:p>
        </w:tc>
        <w:tc>
          <w:tcPr>
            <w:tcW w:w="2244"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0万元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w:t>
            </w:r>
            <w:r>
              <w:rPr>
                <w:rFonts w:ascii="宋体" w:cs="宋体"/>
              </w:rPr>
              <w:t> </w:t>
            </w:r>
            <w:r>
              <w:rPr>
                <w:rFonts w:hint="eastAsia" w:ascii="仿宋" w:hAnsi="仿宋" w:eastAsia="仿宋"/>
              </w:rPr>
              <w:t>…</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公用经费</w:t>
            </w:r>
          </w:p>
        </w:tc>
        <w:tc>
          <w:tcPr>
            <w:tcW w:w="2181"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334.3万元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306万元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311万元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其中：办公经费</w:t>
            </w:r>
          </w:p>
        </w:tc>
        <w:tc>
          <w:tcPr>
            <w:tcW w:w="2181"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59.9万元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45万元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41.4万元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水费、电费、差旅费</w:t>
            </w:r>
          </w:p>
        </w:tc>
        <w:tc>
          <w:tcPr>
            <w:tcW w:w="2181"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43.6万元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16.7万元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15.94万元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会议费、培训费</w:t>
            </w:r>
          </w:p>
        </w:tc>
        <w:tc>
          <w:tcPr>
            <w:tcW w:w="2181"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8.09万元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12.57万元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8.74万元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政府采购金额</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 —</w:t>
            </w: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部门整体支出预算调整</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 —</w:t>
            </w: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bl>
    <w:p>
      <w:pPr>
        <w:spacing w:line="400" w:lineRule="exact"/>
        <w:rPr>
          <w:rFonts w:hint="eastAsia" w:ascii="仿宋" w:hAnsi="仿宋" w:eastAsia="仿宋"/>
        </w:rPr>
      </w:pPr>
      <w:r>
        <w:rPr>
          <w:rFonts w:hint="eastAsia" w:ascii="仿宋" w:hAnsi="仿宋" w:eastAsia="仿宋"/>
        </w:rPr>
        <w:t>说明：“项目支出”需要填报除专项资金和基本支出以外的所有项目情况，包括业务工作项目、运行维护项目等；“公用经费”填报基本支出中的一般商品和服务支出。</w:t>
      </w: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widowControl/>
        <w:spacing w:line="600" w:lineRule="exact"/>
        <w:jc w:val="left"/>
        <w:rPr>
          <w:rFonts w:eastAsia="黑体"/>
          <w:kern w:val="0"/>
          <w:sz w:val="32"/>
          <w:szCs w:val="32"/>
        </w:rPr>
      </w:pPr>
      <w:r>
        <w:rPr>
          <w:rFonts w:hint="eastAsia" w:eastAsia="黑体"/>
          <w:kern w:val="0"/>
          <w:sz w:val="32"/>
          <w:szCs w:val="32"/>
        </w:rPr>
        <w:t>附件</w:t>
      </w:r>
      <w:r>
        <w:rPr>
          <w:rFonts w:eastAsia="黑体"/>
          <w:kern w:val="0"/>
          <w:sz w:val="32"/>
          <w:szCs w:val="32"/>
        </w:rPr>
        <w:t>3</w:t>
      </w:r>
    </w:p>
    <w:p>
      <w:pPr>
        <w:spacing w:line="600" w:lineRule="exact"/>
        <w:jc w:val="center"/>
        <w:rPr>
          <w:rFonts w:eastAsia="黑体"/>
          <w:kern w:val="0"/>
          <w:sz w:val="32"/>
          <w:szCs w:val="32"/>
        </w:rPr>
      </w:pPr>
      <w:r>
        <w:rPr>
          <w:rFonts w:hint="eastAsia" w:eastAsia="方正小标宋_GBK"/>
          <w:sz w:val="36"/>
          <w:szCs w:val="36"/>
        </w:rPr>
        <w:t>辰溪县</w:t>
      </w:r>
      <w:r>
        <w:rPr>
          <w:rFonts w:hint="eastAsia" w:eastAsia="方正小标宋_GBK"/>
          <w:sz w:val="36"/>
          <w:szCs w:val="36"/>
          <w:lang w:eastAsia="zh-CN"/>
        </w:rPr>
        <w:t>黄溪口镇</w:t>
      </w:r>
      <w:r>
        <w:rPr>
          <w:rFonts w:hint="eastAsia" w:eastAsia="方正小标宋_GBK"/>
          <w:sz w:val="36"/>
          <w:szCs w:val="36"/>
        </w:rPr>
        <w:t>人民政府2020年度部门整体支出绩效评价报告</w:t>
      </w:r>
    </w:p>
    <w:p>
      <w:pPr>
        <w:pStyle w:val="2"/>
        <w:bidi w:val="0"/>
        <w:rPr>
          <w:rFonts w:hint="eastAsia"/>
        </w:rPr>
      </w:pPr>
      <w:r>
        <w:rPr>
          <w:rFonts w:hint="eastAsia"/>
        </w:rPr>
        <w:t>一、决算支出概况</w:t>
      </w:r>
    </w:p>
    <w:p>
      <w:pPr>
        <w:pStyle w:val="3"/>
        <w:bidi w:val="0"/>
        <w:rPr>
          <w:rFonts w:hint="eastAsia"/>
        </w:rPr>
      </w:pPr>
      <w:r>
        <w:rPr>
          <w:rFonts w:hint="eastAsia"/>
        </w:rPr>
        <w:t>（一）单位基本情况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辰溪县</w:t>
      </w:r>
      <w:r>
        <w:rPr>
          <w:rFonts w:hint="eastAsia" w:asciiTheme="minorEastAsia" w:hAnsiTheme="minorEastAsia" w:eastAsiaTheme="minorEastAsia" w:cstheme="minorEastAsia"/>
          <w:i w:val="0"/>
          <w:iCs w:val="0"/>
          <w:caps w:val="0"/>
          <w:color w:val="3D3D3D"/>
          <w:spacing w:val="0"/>
          <w:sz w:val="30"/>
          <w:szCs w:val="30"/>
          <w:shd w:val="clear" w:fill="FFFFFF"/>
          <w:lang w:eastAsia="zh-CN"/>
        </w:rPr>
        <w:t>黄溪口镇</w:t>
      </w:r>
      <w:r>
        <w:rPr>
          <w:rFonts w:hint="eastAsia" w:asciiTheme="minorEastAsia" w:hAnsiTheme="minorEastAsia" w:eastAsiaTheme="minorEastAsia" w:cstheme="minorEastAsia"/>
          <w:i w:val="0"/>
          <w:iCs w:val="0"/>
          <w:caps w:val="0"/>
          <w:color w:val="3D3D3D"/>
          <w:spacing w:val="0"/>
          <w:sz w:val="30"/>
          <w:szCs w:val="30"/>
          <w:shd w:val="clear" w:fill="FFFFFF"/>
        </w:rPr>
        <w:t>人民政府基本职能：承担促进经济发展、搞好公共服务、加强社会管理、维护社会稳定等综合职能。具体职能如下：1、认真贯彻国家的方针政策、法律、法规，严格遵循财经纪律和各项规章制度。2、执行本级人民代表大会的决议和上级国家行政机关的决定和命令。3、执行本行政区域内的经济和社会发展计划、预算，管理本行政区域内的经济、教育、科学、文化、卫健、体育事业和财政、民政、司法行政等行政工作。4、保护社会主义的全民所有的财产和劳动群众集体所有的财产，保护公民私人所有的合法财产，维护社会秩序，保障公民的人身权利、民主权利和其他权利。5、保护各种经济组织的合法权益。6、办理上级人民政府交办的其他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人员情况：截至</w:t>
      </w: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年底，</w:t>
      </w:r>
      <w:r>
        <w:rPr>
          <w:rFonts w:hint="eastAsia" w:asciiTheme="minorEastAsia" w:hAnsiTheme="minorEastAsia" w:eastAsiaTheme="minorEastAsia" w:cstheme="minorEastAsia"/>
          <w:i w:val="0"/>
          <w:iCs w:val="0"/>
          <w:caps w:val="0"/>
          <w:color w:val="3D3D3D"/>
          <w:spacing w:val="0"/>
          <w:sz w:val="30"/>
          <w:szCs w:val="30"/>
          <w:shd w:val="clear" w:fill="FFFFFF"/>
          <w:lang w:eastAsia="zh-CN"/>
        </w:rPr>
        <w:t>黄溪口镇</w:t>
      </w:r>
      <w:r>
        <w:rPr>
          <w:rFonts w:hint="eastAsia" w:asciiTheme="minorEastAsia" w:hAnsiTheme="minorEastAsia" w:eastAsiaTheme="minorEastAsia" w:cstheme="minorEastAsia"/>
          <w:i w:val="0"/>
          <w:iCs w:val="0"/>
          <w:caps w:val="0"/>
          <w:color w:val="3D3D3D"/>
          <w:spacing w:val="0"/>
          <w:sz w:val="30"/>
          <w:szCs w:val="30"/>
          <w:shd w:val="clear" w:fill="FFFFFF"/>
        </w:rPr>
        <w:t>人民政府核定人员编制</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62</w:t>
      </w:r>
      <w:r>
        <w:rPr>
          <w:rFonts w:hint="eastAsia" w:asciiTheme="minorEastAsia" w:hAnsiTheme="minorEastAsia" w:eastAsiaTheme="minorEastAsia" w:cstheme="minorEastAsia"/>
          <w:i w:val="0"/>
          <w:iCs w:val="0"/>
          <w:caps w:val="0"/>
          <w:color w:val="3D3D3D"/>
          <w:spacing w:val="0"/>
          <w:sz w:val="30"/>
          <w:szCs w:val="30"/>
          <w:shd w:val="clear" w:fill="FFFFFF"/>
        </w:rPr>
        <w:t>人，行政编制</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25</w:t>
      </w:r>
      <w:r>
        <w:rPr>
          <w:rFonts w:hint="eastAsia" w:asciiTheme="minorEastAsia" w:hAnsiTheme="minorEastAsia" w:eastAsiaTheme="minorEastAsia" w:cstheme="minorEastAsia"/>
          <w:i w:val="0"/>
          <w:iCs w:val="0"/>
          <w:caps w:val="0"/>
          <w:color w:val="3D3D3D"/>
          <w:spacing w:val="0"/>
          <w:sz w:val="30"/>
          <w:szCs w:val="30"/>
          <w:shd w:val="clear" w:fill="FFFFFF"/>
        </w:rPr>
        <w:t>人，事业编制</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37</w:t>
      </w:r>
      <w:r>
        <w:rPr>
          <w:rFonts w:hint="eastAsia" w:asciiTheme="minorEastAsia" w:hAnsiTheme="minorEastAsia" w:eastAsiaTheme="minorEastAsia" w:cstheme="minorEastAsia"/>
          <w:i w:val="0"/>
          <w:iCs w:val="0"/>
          <w:caps w:val="0"/>
          <w:color w:val="3D3D3D"/>
          <w:spacing w:val="0"/>
          <w:sz w:val="30"/>
          <w:szCs w:val="30"/>
          <w:shd w:val="clear" w:fill="FFFFFF"/>
        </w:rPr>
        <w:t>人；实际在编</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62</w:t>
      </w:r>
      <w:r>
        <w:rPr>
          <w:rFonts w:hint="eastAsia" w:asciiTheme="minorEastAsia" w:hAnsiTheme="minorEastAsia" w:eastAsiaTheme="minorEastAsia" w:cstheme="minorEastAsia"/>
          <w:i w:val="0"/>
          <w:iCs w:val="0"/>
          <w:caps w:val="0"/>
          <w:color w:val="3D3D3D"/>
          <w:spacing w:val="0"/>
          <w:sz w:val="30"/>
          <w:szCs w:val="30"/>
          <w:shd w:val="clear" w:fill="FFFFFF"/>
        </w:rPr>
        <w:t>人（行政编制</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25</w:t>
      </w:r>
      <w:r>
        <w:rPr>
          <w:rFonts w:hint="eastAsia" w:asciiTheme="minorEastAsia" w:hAnsiTheme="minorEastAsia" w:eastAsiaTheme="minorEastAsia" w:cstheme="minorEastAsia"/>
          <w:i w:val="0"/>
          <w:iCs w:val="0"/>
          <w:caps w:val="0"/>
          <w:color w:val="3D3D3D"/>
          <w:spacing w:val="0"/>
          <w:sz w:val="30"/>
          <w:szCs w:val="30"/>
          <w:shd w:val="clear" w:fill="FFFFFF"/>
        </w:rPr>
        <w:t>人，事业编制</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17</w:t>
      </w:r>
      <w:r>
        <w:rPr>
          <w:rFonts w:hint="eastAsia" w:asciiTheme="minorEastAsia" w:hAnsiTheme="minorEastAsia" w:eastAsiaTheme="minorEastAsia" w:cstheme="minorEastAsia"/>
          <w:i w:val="0"/>
          <w:iCs w:val="0"/>
          <w:caps w:val="0"/>
          <w:color w:val="3D3D3D"/>
          <w:spacing w:val="0"/>
          <w:sz w:val="30"/>
          <w:szCs w:val="30"/>
          <w:shd w:val="clear" w:fill="FFFFFF"/>
        </w:rPr>
        <w:t>人），财政实际供给</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42</w:t>
      </w:r>
      <w:r>
        <w:rPr>
          <w:rFonts w:hint="eastAsia" w:asciiTheme="minorEastAsia" w:hAnsiTheme="minorEastAsia" w:eastAsiaTheme="minorEastAsia" w:cstheme="minorEastAsia"/>
          <w:i w:val="0"/>
          <w:iCs w:val="0"/>
          <w:caps w:val="0"/>
          <w:color w:val="3D3D3D"/>
          <w:spacing w:val="0"/>
          <w:sz w:val="30"/>
          <w:szCs w:val="30"/>
          <w:shd w:val="clear" w:fill="FFFFFF"/>
        </w:rPr>
        <w:t>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机构设置及资产情况：</w:t>
      </w:r>
      <w:r>
        <w:rPr>
          <w:rFonts w:hint="eastAsia" w:asciiTheme="minorEastAsia" w:hAnsiTheme="minorEastAsia" w:eastAsiaTheme="minorEastAsia" w:cstheme="minorEastAsia"/>
          <w:i w:val="0"/>
          <w:iCs w:val="0"/>
          <w:caps w:val="0"/>
          <w:color w:val="3D3D3D"/>
          <w:spacing w:val="0"/>
          <w:sz w:val="30"/>
          <w:szCs w:val="30"/>
          <w:shd w:val="clear" w:fill="FFFFFF"/>
          <w:lang w:eastAsia="zh-CN"/>
        </w:rPr>
        <w:t>黄溪口镇</w:t>
      </w:r>
      <w:r>
        <w:rPr>
          <w:rFonts w:hint="eastAsia" w:asciiTheme="minorEastAsia" w:hAnsiTheme="minorEastAsia" w:eastAsiaTheme="minorEastAsia" w:cstheme="minorEastAsia"/>
          <w:i w:val="0"/>
          <w:iCs w:val="0"/>
          <w:caps w:val="0"/>
          <w:color w:val="3D3D3D"/>
          <w:spacing w:val="0"/>
          <w:sz w:val="30"/>
          <w:szCs w:val="30"/>
          <w:shd w:val="clear" w:fill="FFFFFF"/>
        </w:rPr>
        <w:t>人民政府属全额行政机关，是一级部门预算单位，根据编制部门机构改革批复方案，内设党政办公室、党建办公室、经济发展办公室、社会事务办公室、社会治安和应急管理办公室、自然资源和生态环境办公室、社会事务综合服务中心、农业综合服务中心、便民服务中心、综合行政执法大队、财政所。全乡财务决算单位一个,年末资产总额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5107508.86</w:t>
      </w:r>
      <w:r>
        <w:rPr>
          <w:rFonts w:hint="eastAsia" w:asciiTheme="minorEastAsia" w:hAnsiTheme="minorEastAsia" w:eastAsiaTheme="minorEastAsia" w:cstheme="minorEastAsia"/>
          <w:i w:val="0"/>
          <w:iCs w:val="0"/>
          <w:caps w:val="0"/>
          <w:color w:val="auto"/>
          <w:spacing w:val="0"/>
          <w:sz w:val="30"/>
          <w:szCs w:val="30"/>
          <w:shd w:val="clear" w:fill="FFFFFF"/>
        </w:rPr>
        <w:t>元，其中：固定资产为</w:t>
      </w:r>
      <w:r>
        <w:rPr>
          <w:rFonts w:hint="eastAsia" w:asciiTheme="minorEastAsia" w:hAnsiTheme="minorEastAsia" w:eastAsiaTheme="minorEastAsia" w:cstheme="minorEastAsia"/>
          <w:i w:val="0"/>
          <w:iCs w:val="0"/>
          <w:caps w:val="0"/>
          <w:color w:val="auto"/>
          <w:spacing w:val="0"/>
          <w:sz w:val="30"/>
          <w:szCs w:val="30"/>
          <w:shd w:val="clear" w:fill="FFFFFF"/>
          <w:lang w:val="en-US" w:eastAsia="zh-CN"/>
        </w:rPr>
        <w:t>1925307.3</w:t>
      </w:r>
      <w:r>
        <w:rPr>
          <w:rFonts w:hint="eastAsia" w:asciiTheme="minorEastAsia" w:hAnsiTheme="minorEastAsia" w:eastAsiaTheme="minorEastAsia" w:cstheme="minorEastAsia"/>
          <w:i w:val="0"/>
          <w:iCs w:val="0"/>
          <w:caps w:val="0"/>
          <w:color w:val="auto"/>
          <w:spacing w:val="0"/>
          <w:sz w:val="30"/>
          <w:szCs w:val="30"/>
          <w:shd w:val="clear" w:fill="FFFFFF"/>
        </w:rPr>
        <w:t>元。</w:t>
      </w:r>
    </w:p>
    <w:p>
      <w:pPr>
        <w:pStyle w:val="3"/>
        <w:bidi w:val="0"/>
        <w:rPr>
          <w:rFonts w:hint="eastAsia"/>
          <w:b/>
        </w:rPr>
      </w:pPr>
      <w:r>
        <w:rPr>
          <w:rFonts w:hint="eastAsia"/>
          <w:b/>
        </w:rPr>
        <w:t>（二）决算资金基本情况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default" w:asciiTheme="minorEastAsia" w:hAnsiTheme="minorEastAsia" w:eastAsiaTheme="minorEastAsia" w:cstheme="minorEastAsia"/>
          <w:i w:val="0"/>
          <w:iCs w:val="0"/>
          <w:caps w:val="0"/>
          <w:color w:val="3D3D3D"/>
          <w:spacing w:val="0"/>
          <w:sz w:val="30"/>
          <w:szCs w:val="30"/>
          <w:lang w:val="en-US" w:eastAsia="zh-CN"/>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年度共取得部门决算收入</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1797.3</w:t>
      </w:r>
      <w:r>
        <w:rPr>
          <w:rFonts w:hint="eastAsia" w:asciiTheme="minorEastAsia" w:hAnsiTheme="minorEastAsia" w:eastAsiaTheme="minorEastAsia" w:cstheme="minorEastAsia"/>
          <w:i w:val="0"/>
          <w:iCs w:val="0"/>
          <w:caps w:val="0"/>
          <w:color w:val="3D3D3D"/>
          <w:spacing w:val="0"/>
          <w:sz w:val="30"/>
          <w:szCs w:val="30"/>
          <w:shd w:val="clear" w:fill="FFFFFF"/>
        </w:rPr>
        <w:t>万元，年初结转和结余</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377.15</w:t>
      </w:r>
      <w:r>
        <w:rPr>
          <w:rFonts w:hint="eastAsia" w:asciiTheme="minorEastAsia" w:hAnsiTheme="minorEastAsia" w:eastAsiaTheme="minorEastAsia" w:cstheme="minorEastAsia"/>
          <w:i w:val="0"/>
          <w:iCs w:val="0"/>
          <w:caps w:val="0"/>
          <w:color w:val="3D3D3D"/>
          <w:spacing w:val="0"/>
          <w:sz w:val="30"/>
          <w:szCs w:val="30"/>
          <w:shd w:val="clear" w:fill="FFFFFF"/>
        </w:rPr>
        <w:t>万元， 其中：一般公共预算拨款收入</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1797.3</w:t>
      </w:r>
      <w:r>
        <w:rPr>
          <w:rFonts w:hint="eastAsia" w:asciiTheme="minorEastAsia" w:hAnsiTheme="minorEastAsia" w:eastAsiaTheme="minorEastAsia" w:cstheme="minorEastAsia"/>
          <w:i w:val="0"/>
          <w:iCs w:val="0"/>
          <w:caps w:val="0"/>
          <w:color w:val="3D3D3D"/>
          <w:spacing w:val="0"/>
          <w:sz w:val="30"/>
          <w:szCs w:val="30"/>
          <w:shd w:val="clear" w:fill="FFFFFF"/>
        </w:rPr>
        <w:t>万元，占</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100</w:t>
      </w:r>
      <w:r>
        <w:rPr>
          <w:rFonts w:hint="eastAsia" w:asciiTheme="minorEastAsia" w:hAnsiTheme="minorEastAsia" w:eastAsiaTheme="minorEastAsia" w:cstheme="minorEastAsia"/>
          <w:i w:val="0"/>
          <w:iCs w:val="0"/>
          <w:caps w:val="0"/>
          <w:color w:val="3D3D3D"/>
          <w:spacing w:val="0"/>
          <w:sz w:val="30"/>
          <w:szCs w:val="30"/>
          <w:shd w:val="clear" w:fill="FFFFFF"/>
        </w:rPr>
        <w:t>%。包含：一般公共服务收入</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1450.2</w:t>
      </w:r>
      <w:r>
        <w:rPr>
          <w:rFonts w:hint="eastAsia" w:asciiTheme="minorEastAsia" w:hAnsiTheme="minorEastAsia" w:eastAsiaTheme="minorEastAsia" w:cstheme="minorEastAsia"/>
          <w:i w:val="0"/>
          <w:iCs w:val="0"/>
          <w:caps w:val="0"/>
          <w:color w:val="3D3D3D"/>
          <w:spacing w:val="0"/>
          <w:sz w:val="30"/>
          <w:szCs w:val="30"/>
          <w:shd w:val="clear" w:fill="FFFFFF"/>
        </w:rPr>
        <w:t>万元，社会保障和就业支出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153.2</w:t>
      </w:r>
      <w:r>
        <w:rPr>
          <w:rFonts w:hint="eastAsia" w:asciiTheme="minorEastAsia" w:hAnsiTheme="minorEastAsia" w:eastAsiaTheme="minorEastAsia" w:cstheme="minorEastAsia"/>
          <w:i w:val="0"/>
          <w:iCs w:val="0"/>
          <w:caps w:val="0"/>
          <w:color w:val="3D3D3D"/>
          <w:spacing w:val="0"/>
          <w:sz w:val="30"/>
          <w:szCs w:val="30"/>
          <w:shd w:val="clear" w:fill="FFFFFF"/>
        </w:rPr>
        <w:t>万元</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，卫生健康支出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0万元</w:t>
      </w:r>
      <w:r>
        <w:rPr>
          <w:rFonts w:hint="eastAsia" w:asciiTheme="minorEastAsia" w:hAnsiTheme="minorEastAsia" w:eastAsiaTheme="minorEastAsia" w:cstheme="minorEastAsia"/>
          <w:i w:val="0"/>
          <w:iCs w:val="0"/>
          <w:caps w:val="0"/>
          <w:color w:val="3D3D3D"/>
          <w:spacing w:val="0"/>
          <w:sz w:val="30"/>
          <w:szCs w:val="30"/>
          <w:shd w:val="clear" w:fill="FFFFFF"/>
        </w:rPr>
        <w:t>，农林水支出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140.2</w:t>
      </w:r>
      <w:r>
        <w:rPr>
          <w:rFonts w:hint="eastAsia" w:asciiTheme="minorEastAsia" w:hAnsiTheme="minorEastAsia" w:eastAsiaTheme="minorEastAsia" w:cstheme="minorEastAsia"/>
          <w:i w:val="0"/>
          <w:iCs w:val="0"/>
          <w:caps w:val="0"/>
          <w:color w:val="3D3D3D"/>
          <w:spacing w:val="0"/>
          <w:sz w:val="30"/>
          <w:szCs w:val="30"/>
          <w:shd w:val="clear" w:fill="FFFFFF"/>
        </w:rPr>
        <w:t>万元，住房保障支出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53.7</w:t>
      </w:r>
      <w:r>
        <w:rPr>
          <w:rFonts w:hint="eastAsia" w:asciiTheme="minorEastAsia" w:hAnsiTheme="minorEastAsia" w:eastAsiaTheme="minorEastAsia" w:cstheme="minorEastAsia"/>
          <w:i w:val="0"/>
          <w:iCs w:val="0"/>
          <w:caps w:val="0"/>
          <w:color w:val="3D3D3D"/>
          <w:spacing w:val="0"/>
          <w:sz w:val="30"/>
          <w:szCs w:val="30"/>
          <w:shd w:val="clear" w:fill="FFFFFF"/>
        </w:rPr>
        <w:t>万元</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w:t>
      </w:r>
    </w:p>
    <w:p>
      <w:pPr>
        <w:pStyle w:val="7"/>
        <w:keepNext w:val="0"/>
        <w:keepLines w:val="0"/>
        <w:pageBreakBefore w:val="0"/>
        <w:kinsoku/>
        <w:wordWrap/>
        <w:overflowPunct/>
        <w:topLinePunct w:val="0"/>
        <w:bidi w:val="0"/>
        <w:snapToGrid/>
        <w:spacing w:line="240" w:lineRule="auto"/>
        <w:ind w:firstLine="600" w:firstLineChars="200"/>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kern w:val="0"/>
          <w:sz w:val="30"/>
          <w:szCs w:val="30"/>
          <w:shd w:val="clear" w:fill="FFFFFF"/>
          <w:lang w:val="en-US" w:eastAsia="zh-CN" w:bidi="ar-SA"/>
        </w:rPr>
        <w:t>2020年度财政拨款支出1772.7万元，主要用于以下方面：一般公共服务（类）支出1425.6万元，占80.1%；社会保障和就业（类）支出153.2万元，占8.6%；卫生健康(类)支出0万元，占0%；农林水（类）支出140.2万元，占7.9%；住房保障（类）支出53.7万元，占3.5%。</w:t>
      </w:r>
    </w:p>
    <w:p>
      <w:pPr>
        <w:pStyle w:val="3"/>
        <w:bidi w:val="0"/>
        <w:rPr>
          <w:rFonts w:hint="eastAsia"/>
          <w:b/>
        </w:rPr>
      </w:pPr>
      <w:r>
        <w:rPr>
          <w:rFonts w:hint="eastAsia"/>
          <w:b/>
        </w:rPr>
        <w:t>（三）决算资金绩效目标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总体绩效目标：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年，全</w:t>
      </w:r>
      <w:r>
        <w:rPr>
          <w:rFonts w:hint="eastAsia" w:asciiTheme="minorEastAsia" w:hAnsiTheme="minorEastAsia" w:eastAsiaTheme="minorEastAsia" w:cstheme="minorEastAsia"/>
          <w:i w:val="0"/>
          <w:iCs w:val="0"/>
          <w:caps w:val="0"/>
          <w:color w:val="3D3D3D"/>
          <w:spacing w:val="0"/>
          <w:sz w:val="30"/>
          <w:szCs w:val="30"/>
          <w:shd w:val="clear" w:fill="FFFFFF"/>
          <w:lang w:eastAsia="zh-CN"/>
        </w:rPr>
        <w:t>镇</w:t>
      </w:r>
      <w:r>
        <w:rPr>
          <w:rFonts w:hint="eastAsia" w:asciiTheme="minorEastAsia" w:hAnsiTheme="minorEastAsia" w:eastAsiaTheme="minorEastAsia" w:cstheme="minorEastAsia"/>
          <w:i w:val="0"/>
          <w:iCs w:val="0"/>
          <w:caps w:val="0"/>
          <w:color w:val="3D3D3D"/>
          <w:spacing w:val="0"/>
          <w:sz w:val="30"/>
          <w:szCs w:val="30"/>
          <w:shd w:val="clear" w:fill="FFFFFF"/>
        </w:rPr>
        <w:t>上下认真贯彻落实县委、县政府指示精神，脚踏实地，科学谋划，以推动经济转型发展为目标，以产业项目为突破口，以民生项目为保障，以生态环境整治、农村卫生治理、安全生产、信访维稳、脱贫攻坚为重点，严格按照高质量发展要求，实现全乡经济社会各项事业全面发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shd w:val="clear" w:fill="FFFFFF"/>
          <w:lang w:val="en-US"/>
        </w:rPr>
      </w:pPr>
      <w:r>
        <w:rPr>
          <w:rFonts w:hint="eastAsia" w:asciiTheme="minorEastAsia" w:hAnsiTheme="minorEastAsia" w:eastAsiaTheme="minorEastAsia" w:cstheme="minorEastAsia"/>
          <w:i w:val="0"/>
          <w:iCs w:val="0"/>
          <w:caps w:val="0"/>
          <w:color w:val="3D3D3D"/>
          <w:spacing w:val="0"/>
          <w:sz w:val="30"/>
          <w:szCs w:val="30"/>
          <w:shd w:val="clear" w:fill="FFFFFF"/>
        </w:rPr>
        <w:t>年度绩效目标：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1、引导农民进行产业结构调整，培育主导产业，促进农民持续稳定增产、增收，发展农村经济，确保税收稳步增长。发挥财政的服务协调职能</w:t>
      </w:r>
      <w:r>
        <w:rPr>
          <w:rFonts w:hint="eastAsia" w:asciiTheme="minorEastAsia" w:hAnsiTheme="minorEastAsia" w:eastAsiaTheme="minorEastAsia" w:cstheme="minorEastAsia"/>
          <w:i w:val="0"/>
          <w:iCs w:val="0"/>
          <w:caps w:val="0"/>
          <w:color w:val="3D3D3D"/>
          <w:spacing w:val="0"/>
          <w:sz w:val="30"/>
          <w:szCs w:val="30"/>
          <w:shd w:val="clear" w:fill="FFFFFF"/>
          <w:lang w:eastAsia="zh-CN"/>
        </w:rPr>
        <w:t>，</w:t>
      </w:r>
      <w:r>
        <w:rPr>
          <w:rFonts w:hint="eastAsia" w:asciiTheme="minorEastAsia" w:hAnsiTheme="minorEastAsia" w:eastAsiaTheme="minorEastAsia" w:cstheme="minorEastAsia"/>
          <w:i w:val="0"/>
          <w:iCs w:val="0"/>
          <w:caps w:val="0"/>
          <w:color w:val="3D3D3D"/>
          <w:spacing w:val="0"/>
          <w:sz w:val="30"/>
          <w:szCs w:val="30"/>
          <w:shd w:val="clear" w:fill="FFFFFF"/>
        </w:rPr>
        <w:t>切实做好各项惠农补贴的发放</w:t>
      </w:r>
      <w:r>
        <w:rPr>
          <w:rFonts w:hint="eastAsia" w:asciiTheme="minorEastAsia" w:hAnsiTheme="minorEastAsia" w:eastAsiaTheme="minorEastAsia" w:cstheme="minorEastAsia"/>
          <w:i w:val="0"/>
          <w:iCs w:val="0"/>
          <w:caps w:val="0"/>
          <w:color w:val="3D3D3D"/>
          <w:spacing w:val="0"/>
          <w:sz w:val="30"/>
          <w:szCs w:val="30"/>
          <w:shd w:val="clear" w:fill="FFFFFF"/>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积极稳妥有序推进农村建设，加强农田水利基本建设，增强农业抗御自然灾害的能力；组织好科技和信息服务工作，提高农民现代信息技术水平；加强对农村劳动力的职业技能培训，扩大农村富余劳动力就业；做好防灾减灾、优抚安置、低保、扶贫救济等社会救助工作，加强农村残疾预防和残疾人康复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3、加强社会治安综合治理，维护社会安全秩序；认真做好人民群众的来访工作，维护、保障人民群众的合法权益；建立完善协调联动机制，搞好农村矛盾纠纷排查调处，及时化解农村社会矛盾。</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4、发展党员数量，提高党员素质，加强基层党组织建设，增强农村基层干部队伍建设。发展党员数量质量提高，坚持全面从严治党要求，严肃党内政治生活，认真落实谈心谈话、民主生活会、组织生活会、“三会一课”等制度，推进“两学一做”学习教育常态化制度化，着力提高干部执行力；扎实开展抓党建促先进攻坚工作，发挥党建引领作用；加强基层党组织建设和党教育管理，发挥基层党组织战斗堡垒作用和党员先锋模范作用，为全乡各项中心工作开展提供有力支撑。</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shd w:val="clear" w:fill="FFFFFF"/>
        </w:rPr>
      </w:pPr>
      <w:r>
        <w:rPr>
          <w:rFonts w:hint="eastAsia" w:asciiTheme="minorEastAsia" w:hAnsiTheme="minorEastAsia" w:eastAsiaTheme="minorEastAsia" w:cstheme="minorEastAsia"/>
          <w:i w:val="0"/>
          <w:iCs w:val="0"/>
          <w:caps w:val="0"/>
          <w:color w:val="3D3D3D"/>
          <w:spacing w:val="0"/>
          <w:sz w:val="30"/>
          <w:szCs w:val="30"/>
          <w:shd w:val="clear" w:fill="FFFFFF"/>
        </w:rPr>
        <w:t>5、完成思想政治工作重大任务，推进社会主义核心价值观落地生根，深入学习宣传十九大精神、习近平新时代中国特色社会主义思想，广泛开展理论宣传活动提升理论研究水平，为全乡经济社会发展提供理论支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shd w:val="clear" w:fill="FFFFFF"/>
          <w:lang w:val="en-US"/>
        </w:rPr>
      </w:pP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6、疫情防控专项工作稳步推进。</w:t>
      </w:r>
      <w:r>
        <w:rPr>
          <w:rFonts w:hint="eastAsia" w:asciiTheme="minorEastAsia" w:hAnsiTheme="minorEastAsia" w:eastAsiaTheme="minorEastAsia" w:cstheme="minorEastAsia"/>
          <w:i w:val="0"/>
          <w:iCs w:val="0"/>
          <w:caps w:val="0"/>
          <w:color w:val="3D3D3D"/>
          <w:spacing w:val="0"/>
          <w:sz w:val="30"/>
          <w:szCs w:val="30"/>
          <w:shd w:val="clear" w:fill="FFFFFF"/>
          <w:lang w:val="en-US"/>
        </w:rPr>
        <w:t>一是本单位和疫情防控点的疫情防控工作，保证了单位和防控点的疫情防控安全；二是疫情防控宣传，保障社区居民对疫情严重性有深刻的认识，积极配合</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抗疫</w:t>
      </w:r>
      <w:r>
        <w:rPr>
          <w:rFonts w:hint="eastAsia" w:asciiTheme="minorEastAsia" w:hAnsiTheme="minorEastAsia" w:eastAsiaTheme="minorEastAsia" w:cstheme="minorEastAsia"/>
          <w:i w:val="0"/>
          <w:iCs w:val="0"/>
          <w:caps w:val="0"/>
          <w:color w:val="3D3D3D"/>
          <w:spacing w:val="0"/>
          <w:sz w:val="30"/>
          <w:szCs w:val="30"/>
          <w:shd w:val="clear" w:fill="FFFFFF"/>
          <w:lang w:val="en-US"/>
        </w:rPr>
        <w:t>工作开展，助力打赢疫情防控战。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shd w:val="clear" w:fill="FFFFFF"/>
          <w:lang w:val="en-US"/>
        </w:rPr>
      </w:pP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7、完善</w:t>
      </w:r>
      <w:r>
        <w:rPr>
          <w:rFonts w:hint="eastAsia" w:asciiTheme="minorEastAsia" w:hAnsiTheme="minorEastAsia" w:eastAsiaTheme="minorEastAsia" w:cstheme="minorEastAsia"/>
          <w:i w:val="0"/>
          <w:iCs w:val="0"/>
          <w:caps w:val="0"/>
          <w:color w:val="3D3D3D"/>
          <w:spacing w:val="0"/>
          <w:sz w:val="30"/>
          <w:szCs w:val="30"/>
          <w:shd w:val="clear" w:fill="FFFFFF"/>
          <w:lang w:val="en-US"/>
        </w:rPr>
        <w:t>基础设施。</w:t>
      </w:r>
    </w:p>
    <w:p>
      <w:pPr>
        <w:pStyle w:val="2"/>
        <w:bidi w:val="0"/>
        <w:rPr>
          <w:rFonts w:hint="eastAsia"/>
        </w:rPr>
      </w:pPr>
      <w:r>
        <w:rPr>
          <w:rFonts w:hint="eastAsia"/>
        </w:rPr>
        <w:t>二、决算资金使用及管理情况</w:t>
      </w:r>
    </w:p>
    <w:p>
      <w:pPr>
        <w:pStyle w:val="3"/>
        <w:bidi w:val="0"/>
        <w:rPr>
          <w:rFonts w:hint="eastAsia"/>
        </w:rPr>
      </w:pPr>
      <w:r>
        <w:rPr>
          <w:rFonts w:hint="eastAsia"/>
        </w:rPr>
        <w:t>（一）决算资金的安排落实、总投入等情况。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年度共取得收入合计</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1797.3</w:t>
      </w:r>
      <w:r>
        <w:rPr>
          <w:rFonts w:hint="eastAsia" w:asciiTheme="minorEastAsia" w:hAnsiTheme="minorEastAsia" w:eastAsiaTheme="minorEastAsia" w:cstheme="minorEastAsia"/>
          <w:i w:val="0"/>
          <w:iCs w:val="0"/>
          <w:caps w:val="0"/>
          <w:color w:val="3D3D3D"/>
          <w:spacing w:val="0"/>
          <w:sz w:val="30"/>
          <w:szCs w:val="30"/>
          <w:shd w:val="clear" w:fill="FFFFFF"/>
        </w:rPr>
        <w:t>万元， 其中：财政拨款收入</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1797.3</w:t>
      </w:r>
      <w:r>
        <w:rPr>
          <w:rFonts w:hint="eastAsia" w:asciiTheme="minorEastAsia" w:hAnsiTheme="minorEastAsia" w:eastAsiaTheme="minorEastAsia" w:cstheme="minorEastAsia"/>
          <w:i w:val="0"/>
          <w:iCs w:val="0"/>
          <w:caps w:val="0"/>
          <w:color w:val="3D3D3D"/>
          <w:spacing w:val="0"/>
          <w:sz w:val="30"/>
          <w:szCs w:val="30"/>
          <w:shd w:val="clear" w:fill="FFFFFF"/>
        </w:rPr>
        <w:t xml:space="preserve">万元，占 </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100</w:t>
      </w:r>
      <w:r>
        <w:rPr>
          <w:rFonts w:hint="eastAsia" w:asciiTheme="minorEastAsia" w:hAnsiTheme="minorEastAsia" w:eastAsiaTheme="minorEastAsia" w:cstheme="minorEastAsia"/>
          <w:i w:val="0"/>
          <w:iCs w:val="0"/>
          <w:caps w:val="0"/>
          <w:color w:val="3D3D3D"/>
          <w:spacing w:val="0"/>
          <w:sz w:val="30"/>
          <w:szCs w:val="30"/>
          <w:shd w:val="clear" w:fill="FFFFFF"/>
        </w:rPr>
        <w:t>%；事业收入 0 万元，占 0%；经营收入 0 万元， 占 0%； 其他收入</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0</w:t>
      </w:r>
      <w:r>
        <w:rPr>
          <w:rFonts w:hint="eastAsia" w:asciiTheme="minorEastAsia" w:hAnsiTheme="minorEastAsia" w:eastAsiaTheme="minorEastAsia" w:cstheme="minorEastAsia"/>
          <w:i w:val="0"/>
          <w:iCs w:val="0"/>
          <w:caps w:val="0"/>
          <w:color w:val="3D3D3D"/>
          <w:spacing w:val="0"/>
          <w:sz w:val="30"/>
          <w:szCs w:val="30"/>
          <w:shd w:val="clear" w:fill="FFFFFF"/>
        </w:rPr>
        <w:t xml:space="preserve">万元，占 </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0</w:t>
      </w:r>
      <w:r>
        <w:rPr>
          <w:rFonts w:hint="eastAsia" w:asciiTheme="minorEastAsia" w:hAnsiTheme="minorEastAsia" w:eastAsiaTheme="minorEastAsia" w:cstheme="minorEastAsia"/>
          <w:i w:val="0"/>
          <w:iCs w:val="0"/>
          <w:caps w:val="0"/>
          <w:color w:val="3D3D3D"/>
          <w:spacing w:val="0"/>
          <w:sz w:val="30"/>
          <w:szCs w:val="30"/>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年度共发生支出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1772.7</w:t>
      </w:r>
      <w:r>
        <w:rPr>
          <w:rFonts w:hint="eastAsia" w:asciiTheme="minorEastAsia" w:hAnsiTheme="minorEastAsia" w:eastAsiaTheme="minorEastAsia" w:cstheme="minorEastAsia"/>
          <w:i w:val="0"/>
          <w:iCs w:val="0"/>
          <w:caps w:val="0"/>
          <w:color w:val="3D3D3D"/>
          <w:spacing w:val="0"/>
          <w:sz w:val="30"/>
          <w:szCs w:val="30"/>
          <w:shd w:val="clear" w:fill="FFFFFF"/>
        </w:rPr>
        <w:t>万元 ，其中：基本支出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1211.9</w:t>
      </w:r>
      <w:r>
        <w:rPr>
          <w:rFonts w:hint="eastAsia" w:asciiTheme="minorEastAsia" w:hAnsiTheme="minorEastAsia" w:eastAsiaTheme="minorEastAsia" w:cstheme="minorEastAsia"/>
          <w:i w:val="0"/>
          <w:iCs w:val="0"/>
          <w:caps w:val="0"/>
          <w:color w:val="3D3D3D"/>
          <w:spacing w:val="0"/>
          <w:sz w:val="30"/>
          <w:szCs w:val="30"/>
          <w:shd w:val="clear" w:fill="FFFFFF"/>
        </w:rPr>
        <w:t>万元，占</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68.3</w:t>
      </w:r>
      <w:r>
        <w:rPr>
          <w:rFonts w:hint="eastAsia" w:asciiTheme="minorEastAsia" w:hAnsiTheme="minorEastAsia" w:eastAsiaTheme="minorEastAsia" w:cstheme="minorEastAsia"/>
          <w:i w:val="0"/>
          <w:iCs w:val="0"/>
          <w:caps w:val="0"/>
          <w:color w:val="3D3D3D"/>
          <w:spacing w:val="0"/>
          <w:sz w:val="30"/>
          <w:szCs w:val="30"/>
          <w:shd w:val="clear" w:fill="FFFFFF"/>
        </w:rPr>
        <w:t xml:space="preserve">% ； 项目支出 </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560.8</w:t>
      </w:r>
      <w:r>
        <w:rPr>
          <w:rFonts w:hint="eastAsia" w:asciiTheme="minorEastAsia" w:hAnsiTheme="minorEastAsia" w:eastAsiaTheme="minorEastAsia" w:cstheme="minorEastAsia"/>
          <w:i w:val="0"/>
          <w:iCs w:val="0"/>
          <w:caps w:val="0"/>
          <w:color w:val="3D3D3D"/>
          <w:spacing w:val="0"/>
          <w:sz w:val="30"/>
          <w:szCs w:val="30"/>
          <w:shd w:val="clear" w:fill="FFFFFF"/>
        </w:rPr>
        <w:t xml:space="preserve">万元，占 </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31.7</w:t>
      </w:r>
      <w:r>
        <w:rPr>
          <w:rFonts w:hint="eastAsia" w:asciiTheme="minorEastAsia" w:hAnsiTheme="minorEastAsia" w:eastAsiaTheme="minorEastAsia" w:cstheme="minorEastAsia"/>
          <w:i w:val="0"/>
          <w:iCs w:val="0"/>
          <w:caps w:val="0"/>
          <w:color w:val="3D3D3D"/>
          <w:spacing w:val="0"/>
          <w:sz w:val="30"/>
          <w:szCs w:val="30"/>
          <w:shd w:val="clear" w:fill="FFFFFF"/>
        </w:rPr>
        <w:t>%；经营支出 0 万元，占 0%。</w:t>
      </w:r>
    </w:p>
    <w:p>
      <w:pPr>
        <w:pStyle w:val="3"/>
        <w:bidi w:val="0"/>
        <w:rPr>
          <w:rFonts w:hint="eastAsia"/>
        </w:rPr>
      </w:pPr>
      <w:r>
        <w:rPr>
          <w:rFonts w:hint="eastAsia"/>
        </w:rPr>
        <w:t>（二）决算资金实际使用情况。</w:t>
      </w:r>
    </w:p>
    <w:p>
      <w:pPr>
        <w:pStyle w:val="7"/>
        <w:keepNext w:val="0"/>
        <w:keepLines w:val="0"/>
        <w:pageBreakBefore w:val="0"/>
        <w:kinsoku/>
        <w:wordWrap/>
        <w:overflowPunct/>
        <w:topLinePunct w:val="0"/>
        <w:bidi w:val="0"/>
        <w:snapToGrid/>
        <w:spacing w:line="240" w:lineRule="auto"/>
        <w:ind w:firstLine="600" w:firstLineChars="200"/>
        <w:textAlignment w:val="auto"/>
        <w:rPr>
          <w:rFonts w:asciiTheme="minorEastAsia" w:hAnsiTheme="minorEastAsia" w:eastAsiaTheme="minorEastAsia"/>
          <w:sz w:val="32"/>
          <w:szCs w:val="32"/>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年度共发生财政拨款支出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1772.7</w:t>
      </w:r>
      <w:r>
        <w:rPr>
          <w:rFonts w:hint="eastAsia" w:asciiTheme="minorEastAsia" w:hAnsiTheme="minorEastAsia" w:eastAsiaTheme="minorEastAsia" w:cstheme="minorEastAsia"/>
          <w:i w:val="0"/>
          <w:iCs w:val="0"/>
          <w:caps w:val="0"/>
          <w:color w:val="3D3D3D"/>
          <w:spacing w:val="0"/>
          <w:kern w:val="0"/>
          <w:sz w:val="30"/>
          <w:szCs w:val="30"/>
          <w:shd w:val="clear" w:fill="FFFFFF"/>
          <w:lang w:val="en-US" w:eastAsia="zh-CN" w:bidi="ar-SA"/>
        </w:rPr>
        <w:t>万元</w:t>
      </w:r>
      <w:r>
        <w:rPr>
          <w:rFonts w:hint="eastAsia" w:asciiTheme="minorEastAsia" w:hAnsiTheme="minorEastAsia" w:eastAsiaTheme="minorEastAsia" w:cstheme="minorEastAsia"/>
          <w:i w:val="0"/>
          <w:iCs w:val="0"/>
          <w:caps w:val="0"/>
          <w:color w:val="3D3D3D"/>
          <w:spacing w:val="0"/>
          <w:sz w:val="30"/>
          <w:szCs w:val="30"/>
          <w:shd w:val="clear" w:fill="FFFFFF"/>
        </w:rPr>
        <w:t>，其中基本支出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1211.9</w:t>
      </w:r>
      <w:r>
        <w:rPr>
          <w:rFonts w:hint="eastAsia" w:asciiTheme="minorEastAsia" w:hAnsiTheme="minorEastAsia" w:eastAsiaTheme="minorEastAsia" w:cstheme="minorEastAsia"/>
          <w:i w:val="0"/>
          <w:iCs w:val="0"/>
          <w:caps w:val="0"/>
          <w:color w:val="3D3D3D"/>
          <w:spacing w:val="0"/>
          <w:sz w:val="30"/>
          <w:szCs w:val="30"/>
          <w:shd w:val="clear" w:fill="FFFFFF"/>
        </w:rPr>
        <w:t>万元，占支出的</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68.3</w:t>
      </w:r>
      <w:r>
        <w:rPr>
          <w:rFonts w:hint="eastAsia" w:asciiTheme="minorEastAsia" w:hAnsiTheme="minorEastAsia" w:eastAsiaTheme="minorEastAsia" w:cstheme="minorEastAsia"/>
          <w:i w:val="0"/>
          <w:iCs w:val="0"/>
          <w:caps w:val="0"/>
          <w:color w:val="3D3D3D"/>
          <w:spacing w:val="0"/>
          <w:sz w:val="30"/>
          <w:szCs w:val="30"/>
          <w:shd w:val="clear" w:fill="FFFFFF"/>
        </w:rPr>
        <w:t>%；项目支出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560.8</w:t>
      </w:r>
      <w:r>
        <w:rPr>
          <w:rFonts w:hint="eastAsia" w:asciiTheme="minorEastAsia" w:hAnsiTheme="minorEastAsia" w:eastAsiaTheme="minorEastAsia" w:cstheme="minorEastAsia"/>
          <w:i w:val="0"/>
          <w:iCs w:val="0"/>
          <w:caps w:val="0"/>
          <w:color w:val="3D3D3D"/>
          <w:spacing w:val="0"/>
          <w:sz w:val="30"/>
          <w:szCs w:val="30"/>
          <w:shd w:val="clear" w:fill="FFFFFF"/>
        </w:rPr>
        <w:t>万元，占支出的</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31.7</w:t>
      </w:r>
      <w:r>
        <w:rPr>
          <w:rFonts w:hint="eastAsia" w:asciiTheme="minorEastAsia" w:hAnsiTheme="minorEastAsia" w:eastAsiaTheme="minorEastAsia" w:cstheme="minorEastAsia"/>
          <w:i w:val="0"/>
          <w:iCs w:val="0"/>
          <w:caps w:val="0"/>
          <w:color w:val="3D3D3D"/>
          <w:spacing w:val="0"/>
          <w:sz w:val="30"/>
          <w:szCs w:val="30"/>
          <w:shd w:val="clear" w:fill="FFFFFF"/>
        </w:rPr>
        <w:t>%。 主要用于以下方面：</w:t>
      </w:r>
      <w:r>
        <w:rPr>
          <w:rFonts w:hint="eastAsia" w:asciiTheme="minorEastAsia" w:hAnsiTheme="minorEastAsia" w:eastAsiaTheme="minorEastAsia" w:cstheme="minorEastAsia"/>
          <w:i w:val="0"/>
          <w:iCs w:val="0"/>
          <w:caps w:val="0"/>
          <w:color w:val="3D3D3D"/>
          <w:spacing w:val="0"/>
          <w:kern w:val="0"/>
          <w:sz w:val="30"/>
          <w:szCs w:val="30"/>
          <w:shd w:val="clear" w:fill="FFFFFF"/>
          <w:lang w:val="en-US" w:eastAsia="zh-CN" w:bidi="ar-SA"/>
        </w:rPr>
        <w:t>一般公共服务（类）支出14255.6万元，占68.3%；社会保障和就业（类）支出153.2万元，占8.6%；卫生健康(类)支出0万元，占0%；农林水（类）支出140.2万元，占7.9%；住房保障（类）支出53.7万元，占3.5%</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w:t>
      </w:r>
    </w:p>
    <w:p>
      <w:pPr>
        <w:pStyle w:val="3"/>
        <w:bidi w:val="0"/>
        <w:rPr>
          <w:rFonts w:hint="eastAsia"/>
        </w:rPr>
      </w:pPr>
      <w:r>
        <w:rPr>
          <w:rFonts w:hint="eastAsia"/>
        </w:rPr>
        <w:t>（三）决算资金管理情况分析</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1、预决算编制情况。我</w:t>
      </w:r>
      <w:r>
        <w:rPr>
          <w:rFonts w:hint="eastAsia" w:asciiTheme="minorEastAsia" w:hAnsiTheme="minorEastAsia" w:eastAsiaTheme="minorEastAsia" w:cstheme="minorEastAsia"/>
          <w:i w:val="0"/>
          <w:iCs w:val="0"/>
          <w:caps w:val="0"/>
          <w:color w:val="3D3D3D"/>
          <w:spacing w:val="0"/>
          <w:sz w:val="30"/>
          <w:szCs w:val="30"/>
          <w:shd w:val="clear" w:fill="FFFFFF"/>
          <w:lang w:eastAsia="zh-CN"/>
        </w:rPr>
        <w:t>镇</w:t>
      </w:r>
      <w:r>
        <w:rPr>
          <w:rFonts w:hint="eastAsia" w:asciiTheme="minorEastAsia" w:hAnsiTheme="minorEastAsia" w:eastAsiaTheme="minorEastAsia" w:cstheme="minorEastAsia"/>
          <w:i w:val="0"/>
          <w:iCs w:val="0"/>
          <w:caps w:val="0"/>
          <w:color w:val="3D3D3D"/>
          <w:spacing w:val="0"/>
          <w:sz w:val="30"/>
          <w:szCs w:val="30"/>
          <w:shd w:val="clear" w:fill="FFFFFF"/>
        </w:rPr>
        <w:t>及时组织财务人员进行预决算的编制，对本年度相应用款进行及时清理和处理，做到账账相符、账实相符、账证相符，按先有预算再支出的原则，及时处理相关事务；对年度绩效目标进行季度梳理和年度分析，及时上报相关报表；对专项预算提前细化，分科目上报，做到收支平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2、执行管理情况。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我乡按照县财政的要求，及时分月、分季度上报相应计划，待县财政审核通过后，严格按计划执行，各季度执行情况良好。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基本支出</w:t>
      </w: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年按月进行申报，其中日常公用经费按月进行申报并支付，截至6月执行进度50%，9月执行进度75%，12月执行进度100%。项目支出按月申报并授权支付，其中1-6月执行进度30%，1-9月执行进度数65%，1-12月执行进度100%。</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lang w:eastAsia="zh-CN"/>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年一般公共服务支出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1425.6</w:t>
      </w:r>
      <w:r>
        <w:rPr>
          <w:rFonts w:hint="eastAsia" w:asciiTheme="minorEastAsia" w:hAnsiTheme="minorEastAsia" w:eastAsiaTheme="minorEastAsia" w:cstheme="minorEastAsia"/>
          <w:i w:val="0"/>
          <w:iCs w:val="0"/>
          <w:caps w:val="0"/>
          <w:color w:val="3D3D3D"/>
          <w:spacing w:val="0"/>
          <w:sz w:val="30"/>
          <w:szCs w:val="30"/>
          <w:shd w:val="clear" w:fill="FFFFFF"/>
        </w:rPr>
        <w:t>万元，主要用于机关干部基本工资、津补贴、奖金、绩效工资、社保缴费、工会、福利费等支出，以及保证机关日常正常运转产生的办公费、其他人员工资、公务用车运行维护、维修费、设备购置费、水电费、邮电费、差旅费、会议费、培训费、接待费、其他商品服务支出等；社会保障和就业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153.2</w:t>
      </w:r>
      <w:r>
        <w:rPr>
          <w:rFonts w:hint="eastAsia" w:asciiTheme="minorEastAsia" w:hAnsiTheme="minorEastAsia" w:eastAsiaTheme="minorEastAsia" w:cstheme="minorEastAsia"/>
          <w:i w:val="0"/>
          <w:iCs w:val="0"/>
          <w:caps w:val="0"/>
          <w:color w:val="3D3D3D"/>
          <w:spacing w:val="0"/>
          <w:sz w:val="30"/>
          <w:szCs w:val="30"/>
          <w:shd w:val="clear" w:fill="FFFFFF"/>
        </w:rPr>
        <w:t>万元主要用于机关事业单位基本养老保险缴费、机关事业单位职业年金缴费、临时救助支出、其他农村生活救助、抚恤金、其他社会保险基金的补助支出；</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卫生健康</w:t>
      </w:r>
      <w:r>
        <w:rPr>
          <w:rFonts w:hint="eastAsia" w:asciiTheme="minorEastAsia" w:hAnsiTheme="minorEastAsia" w:eastAsiaTheme="minorEastAsia" w:cstheme="minorEastAsia"/>
          <w:i w:val="0"/>
          <w:iCs w:val="0"/>
          <w:caps w:val="0"/>
          <w:color w:val="3D3D3D"/>
          <w:spacing w:val="0"/>
          <w:sz w:val="30"/>
          <w:szCs w:val="30"/>
          <w:shd w:val="clear" w:fill="FFFFFF"/>
        </w:rPr>
        <w:t>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0万元主要用于疫情防控支出；</w:t>
      </w:r>
      <w:r>
        <w:rPr>
          <w:rFonts w:hint="eastAsia" w:asciiTheme="minorEastAsia" w:hAnsiTheme="minorEastAsia" w:eastAsiaTheme="minorEastAsia" w:cstheme="minorEastAsia"/>
          <w:i w:val="0"/>
          <w:iCs w:val="0"/>
          <w:caps w:val="0"/>
          <w:color w:val="3D3D3D"/>
          <w:spacing w:val="0"/>
          <w:sz w:val="30"/>
          <w:szCs w:val="30"/>
          <w:shd w:val="clear" w:fill="FFFFFF"/>
        </w:rPr>
        <w:t>农林水支出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140.2</w:t>
      </w:r>
      <w:r>
        <w:rPr>
          <w:rFonts w:hint="eastAsia" w:asciiTheme="minorEastAsia" w:hAnsiTheme="minorEastAsia" w:eastAsiaTheme="minorEastAsia" w:cstheme="minorEastAsia"/>
          <w:i w:val="0"/>
          <w:iCs w:val="0"/>
          <w:caps w:val="0"/>
          <w:color w:val="3D3D3D"/>
          <w:spacing w:val="0"/>
          <w:sz w:val="30"/>
          <w:szCs w:val="30"/>
          <w:shd w:val="clear" w:fill="FFFFFF"/>
        </w:rPr>
        <w:t>万元主要用于村公共服务平台工程、土地补偿支出；住房保障支出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53.7万元</w:t>
      </w:r>
      <w:r>
        <w:rPr>
          <w:rFonts w:hint="eastAsia" w:asciiTheme="minorEastAsia" w:hAnsiTheme="minorEastAsia" w:eastAsiaTheme="minorEastAsia" w:cstheme="minorEastAsia"/>
          <w:i w:val="0"/>
          <w:iCs w:val="0"/>
          <w:caps w:val="0"/>
          <w:color w:val="3D3D3D"/>
          <w:spacing w:val="0"/>
          <w:sz w:val="30"/>
          <w:szCs w:val="30"/>
          <w:shd w:val="clear" w:fill="FFFFFF"/>
        </w:rPr>
        <w:t>，主要用于住房公积金缴</w:t>
      </w:r>
      <w:r>
        <w:rPr>
          <w:rFonts w:hint="eastAsia" w:asciiTheme="minorEastAsia" w:hAnsiTheme="minorEastAsia" w:eastAsiaTheme="minorEastAsia" w:cstheme="minorEastAsia"/>
          <w:i w:val="0"/>
          <w:iCs w:val="0"/>
          <w:caps w:val="0"/>
          <w:color w:val="3D3D3D"/>
          <w:spacing w:val="0"/>
          <w:sz w:val="30"/>
          <w:szCs w:val="30"/>
          <w:shd w:val="clear" w:fill="FFFFFF"/>
          <w:lang w:eastAsia="zh-CN"/>
        </w:rPr>
        <w:t>。</w:t>
      </w:r>
    </w:p>
    <w:p>
      <w:pPr>
        <w:pStyle w:val="2"/>
        <w:bidi w:val="0"/>
        <w:rPr>
          <w:rFonts w:hint="eastAsia"/>
        </w:rPr>
      </w:pPr>
      <w:r>
        <w:rPr>
          <w:rFonts w:hint="eastAsia"/>
        </w:rPr>
        <w:t>三、决算支出组织实施情况</w:t>
      </w:r>
    </w:p>
    <w:p>
      <w:pPr>
        <w:pStyle w:val="3"/>
        <w:bidi w:val="0"/>
        <w:rPr>
          <w:rFonts w:hint="eastAsia"/>
        </w:rPr>
      </w:pPr>
      <w:r>
        <w:rPr>
          <w:rFonts w:hint="eastAsia"/>
        </w:rPr>
        <w:t>（一）资金使用管理情况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我</w:t>
      </w:r>
      <w:r>
        <w:rPr>
          <w:rFonts w:hint="eastAsia" w:asciiTheme="minorEastAsia" w:hAnsiTheme="minorEastAsia" w:eastAsiaTheme="minorEastAsia" w:cstheme="minorEastAsia"/>
          <w:i w:val="0"/>
          <w:iCs w:val="0"/>
          <w:caps w:val="0"/>
          <w:color w:val="3D3D3D"/>
          <w:spacing w:val="0"/>
          <w:sz w:val="30"/>
          <w:szCs w:val="30"/>
          <w:shd w:val="clear" w:fill="FFFFFF"/>
          <w:lang w:eastAsia="zh-CN"/>
        </w:rPr>
        <w:t>镇</w:t>
      </w:r>
      <w:r>
        <w:rPr>
          <w:rFonts w:hint="eastAsia" w:asciiTheme="minorEastAsia" w:hAnsiTheme="minorEastAsia" w:eastAsiaTheme="minorEastAsia" w:cstheme="minorEastAsia"/>
          <w:i w:val="0"/>
          <w:iCs w:val="0"/>
          <w:caps w:val="0"/>
          <w:color w:val="3D3D3D"/>
          <w:spacing w:val="0"/>
          <w:sz w:val="30"/>
          <w:szCs w:val="30"/>
          <w:shd w:val="clear" w:fill="FFFFFF"/>
        </w:rPr>
        <w:t>严格执行各项财务管理制度，强化资金管理和使用。通过加强预算收支管理，不断健全《</w:t>
      </w:r>
      <w:r>
        <w:rPr>
          <w:rFonts w:hint="eastAsia" w:asciiTheme="minorEastAsia" w:hAnsiTheme="minorEastAsia" w:eastAsiaTheme="minorEastAsia" w:cstheme="minorEastAsia"/>
          <w:i w:val="0"/>
          <w:iCs w:val="0"/>
          <w:caps w:val="0"/>
          <w:color w:val="3D3D3D"/>
          <w:spacing w:val="0"/>
          <w:sz w:val="30"/>
          <w:szCs w:val="30"/>
          <w:shd w:val="clear" w:fill="FFFFFF"/>
          <w:lang w:eastAsia="zh-CN"/>
        </w:rPr>
        <w:t>船溪</w:t>
      </w:r>
      <w:r>
        <w:rPr>
          <w:rFonts w:hint="eastAsia" w:asciiTheme="minorEastAsia" w:hAnsiTheme="minorEastAsia" w:eastAsiaTheme="minorEastAsia" w:cstheme="minorEastAsia"/>
          <w:i w:val="0"/>
          <w:iCs w:val="0"/>
          <w:caps w:val="0"/>
          <w:color w:val="3D3D3D"/>
          <w:spacing w:val="0"/>
          <w:sz w:val="30"/>
          <w:szCs w:val="30"/>
          <w:shd w:val="clear" w:fill="FFFFFF"/>
        </w:rPr>
        <w:t>乡内部控制制度》，梳理内部管理流程，管好用好每笔资金，杜绝违规违法事件的发生。财务活动及时进行会计核算，对项目资金、政府采购进行公开公示，接受审计、财政监督、纪检监察等部门的监督检查。</w:t>
      </w:r>
    </w:p>
    <w:p>
      <w:pPr>
        <w:pStyle w:val="3"/>
        <w:bidi w:val="0"/>
        <w:rPr>
          <w:rFonts w:hint="eastAsia"/>
        </w:rPr>
      </w:pPr>
      <w:r>
        <w:rPr>
          <w:rFonts w:hint="eastAsia"/>
        </w:rPr>
        <w:t>（二）项目组织实施情况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由</w:t>
      </w:r>
      <w:r>
        <w:rPr>
          <w:rFonts w:hint="eastAsia" w:asciiTheme="minorEastAsia" w:hAnsiTheme="minorEastAsia" w:eastAsiaTheme="minorEastAsia" w:cstheme="minorEastAsia"/>
          <w:i w:val="0"/>
          <w:iCs w:val="0"/>
          <w:caps w:val="0"/>
          <w:color w:val="3D3D3D"/>
          <w:spacing w:val="0"/>
          <w:sz w:val="30"/>
          <w:szCs w:val="30"/>
          <w:shd w:val="clear" w:fill="FFFFFF"/>
          <w:lang w:eastAsia="zh-CN"/>
        </w:rPr>
        <w:t>黄溪口镇</w:t>
      </w:r>
      <w:r>
        <w:rPr>
          <w:rFonts w:hint="eastAsia" w:asciiTheme="minorEastAsia" w:hAnsiTheme="minorEastAsia" w:eastAsiaTheme="minorEastAsia" w:cstheme="minorEastAsia"/>
          <w:i w:val="0"/>
          <w:iCs w:val="0"/>
          <w:caps w:val="0"/>
          <w:color w:val="3D3D3D"/>
          <w:spacing w:val="0"/>
          <w:sz w:val="30"/>
          <w:szCs w:val="30"/>
          <w:shd w:val="clear" w:fill="FFFFFF"/>
        </w:rPr>
        <w:t>人民政府组织实施，经村支两委研究，按照“四议两公开”的程序，将基础建设发包给有经验的个体，并要求村项目理事会小组做好项目的跟踪问效工作，监督好项目的事前、事中、事后及项目公示情况。</w:t>
      </w:r>
    </w:p>
    <w:p>
      <w:pPr>
        <w:pStyle w:val="2"/>
        <w:bidi w:val="0"/>
        <w:rPr>
          <w:rFonts w:hint="eastAsia"/>
        </w:rPr>
      </w:pPr>
      <w:r>
        <w:rPr>
          <w:rFonts w:hint="eastAsia"/>
        </w:rPr>
        <w:t>四、决算支出绩效情况</w:t>
      </w:r>
    </w:p>
    <w:p>
      <w:pPr>
        <w:pStyle w:val="3"/>
        <w:bidi w:val="0"/>
        <w:rPr>
          <w:rFonts w:hint="eastAsia"/>
        </w:rPr>
      </w:pPr>
      <w:r>
        <w:rPr>
          <w:rFonts w:hint="eastAsia"/>
        </w:rPr>
        <w:t>（一）决算支出决策情况。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项目与部门中长期规划目标相匹配，立项依据充分，与部门职责匹配，项目立项规范。绩效目标设定与事业发展规划相关，与年度预算相匹配，但绩效目标未细化分解为清晰、可衡量的绩效指标。</w:t>
      </w:r>
    </w:p>
    <w:p>
      <w:pPr>
        <w:pStyle w:val="3"/>
        <w:bidi w:val="0"/>
        <w:rPr>
          <w:rFonts w:hint="eastAsia"/>
        </w:rPr>
      </w:pPr>
      <w:r>
        <w:rPr>
          <w:rFonts w:hint="eastAsia"/>
        </w:rPr>
        <w:t>（二）决算支出过程情况。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1、部门支出绩效。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（1）行政运转保障。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黄溪口镇</w:t>
      </w:r>
      <w:r>
        <w:rPr>
          <w:rFonts w:hint="eastAsia" w:asciiTheme="minorEastAsia" w:hAnsiTheme="minorEastAsia" w:eastAsiaTheme="minorEastAsia" w:cstheme="minorEastAsia"/>
          <w:i w:val="0"/>
          <w:iCs w:val="0"/>
          <w:caps w:val="0"/>
          <w:color w:val="3D3D3D"/>
          <w:spacing w:val="0"/>
          <w:sz w:val="30"/>
          <w:szCs w:val="30"/>
          <w:shd w:val="clear" w:fill="FFFFFF"/>
        </w:rPr>
        <w:t>人民政府财政拨款支出主要用于保障我乡部门机构正常运转、完成日常工作任务以及承担本乡事业发展相关工作。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基本支出，是用于保障政府机关、事业单位等机构正常运转的日常支出，包括基本工资、津贴补贴等人员经费以及办公费、印刷费、水电费、办公设备购置等日常公用经费。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项目支出，是用于保障政府机关、事业单位等机构为完成特定的行政工作任务或事业发展目标，用于专项业务等基础设施建设与维护等工作经费支出。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按支出功能分类主要用于以下方面：一般公共服务，社会保障和就业，卫生健康，城乡社区，农林水，住房保障等支出。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（2）机关厉行节约。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我</w:t>
      </w:r>
      <w:r>
        <w:rPr>
          <w:rFonts w:hint="eastAsia" w:asciiTheme="minorEastAsia" w:hAnsiTheme="minorEastAsia" w:eastAsiaTheme="minorEastAsia" w:cstheme="minorEastAsia"/>
          <w:i w:val="0"/>
          <w:iCs w:val="0"/>
          <w:caps w:val="0"/>
          <w:color w:val="3D3D3D"/>
          <w:spacing w:val="0"/>
          <w:sz w:val="30"/>
          <w:szCs w:val="30"/>
          <w:shd w:val="clear" w:fill="FFFFFF"/>
          <w:lang w:eastAsia="zh-CN"/>
        </w:rPr>
        <w:t>镇</w:t>
      </w:r>
      <w:r>
        <w:rPr>
          <w:rFonts w:hint="eastAsia" w:asciiTheme="minorEastAsia" w:hAnsiTheme="minorEastAsia" w:eastAsiaTheme="minorEastAsia" w:cstheme="minorEastAsia"/>
          <w:i w:val="0"/>
          <w:iCs w:val="0"/>
          <w:caps w:val="0"/>
          <w:color w:val="3D3D3D"/>
          <w:spacing w:val="0"/>
          <w:sz w:val="30"/>
          <w:szCs w:val="30"/>
          <w:shd w:val="clear" w:fill="FFFFFF"/>
        </w:rPr>
        <w:t>认真执行中央“八项”规定，秉承“开源节流，量入为出”的宗旨，严格控制“三公”经费等支出。</w:t>
      </w: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年度“三公”经费财政拨款支出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28.11</w:t>
      </w:r>
      <w:r>
        <w:rPr>
          <w:rFonts w:hint="eastAsia" w:asciiTheme="minorEastAsia" w:hAnsiTheme="minorEastAsia" w:eastAsiaTheme="minorEastAsia" w:cstheme="minorEastAsia"/>
          <w:i w:val="0"/>
          <w:iCs w:val="0"/>
          <w:caps w:val="0"/>
          <w:color w:val="3D3D3D"/>
          <w:spacing w:val="0"/>
          <w:sz w:val="30"/>
          <w:szCs w:val="30"/>
          <w:shd w:val="clear" w:fill="FFFFFF"/>
        </w:rPr>
        <w:t>万元，完成年初预算的</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83</w:t>
      </w:r>
      <w:r>
        <w:rPr>
          <w:rFonts w:hint="eastAsia" w:asciiTheme="minorEastAsia" w:hAnsiTheme="minorEastAsia" w:eastAsiaTheme="minorEastAsia" w:cstheme="minorEastAsia"/>
          <w:i w:val="0"/>
          <w:iCs w:val="0"/>
          <w:caps w:val="0"/>
          <w:color w:val="3D3D3D"/>
          <w:spacing w:val="0"/>
          <w:sz w:val="30"/>
          <w:szCs w:val="30"/>
          <w:shd w:val="clear" w:fill="FFFFFF"/>
        </w:rPr>
        <w:t>%，较上年同期</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减少</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6.59</w:t>
      </w:r>
      <w:r>
        <w:rPr>
          <w:rFonts w:hint="eastAsia" w:asciiTheme="minorEastAsia" w:hAnsiTheme="minorEastAsia" w:eastAsiaTheme="minorEastAsia" w:cstheme="minorEastAsia"/>
          <w:i w:val="0"/>
          <w:iCs w:val="0"/>
          <w:caps w:val="0"/>
          <w:color w:val="3D3D3D"/>
          <w:spacing w:val="0"/>
          <w:sz w:val="30"/>
          <w:szCs w:val="30"/>
          <w:shd w:val="clear" w:fill="FFFFFF"/>
        </w:rPr>
        <w:t>万元。其中：公务接待支出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17.1</w:t>
      </w:r>
      <w:r>
        <w:rPr>
          <w:rFonts w:hint="eastAsia" w:asciiTheme="minorEastAsia" w:hAnsiTheme="minorEastAsia" w:eastAsiaTheme="minorEastAsia" w:cstheme="minorEastAsia"/>
          <w:i w:val="0"/>
          <w:iCs w:val="0"/>
          <w:caps w:val="0"/>
          <w:color w:val="3D3D3D"/>
          <w:spacing w:val="0"/>
          <w:sz w:val="30"/>
          <w:szCs w:val="30"/>
          <w:shd w:val="clear" w:fill="FFFFFF"/>
        </w:rPr>
        <w:t>万元，完成年初预算的</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99.9</w:t>
      </w:r>
      <w:r>
        <w:rPr>
          <w:rFonts w:hint="eastAsia" w:asciiTheme="minorEastAsia" w:hAnsiTheme="minorEastAsia" w:eastAsiaTheme="minorEastAsia" w:cstheme="minorEastAsia"/>
          <w:i w:val="0"/>
          <w:iCs w:val="0"/>
          <w:caps w:val="0"/>
          <w:color w:val="3D3D3D"/>
          <w:spacing w:val="0"/>
          <w:sz w:val="30"/>
          <w:szCs w:val="30"/>
          <w:shd w:val="clear" w:fill="FFFFFF"/>
        </w:rPr>
        <w:t>%，较上年同期</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减少</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0.1</w:t>
      </w:r>
      <w:r>
        <w:rPr>
          <w:rFonts w:hint="eastAsia" w:asciiTheme="minorEastAsia" w:hAnsiTheme="minorEastAsia" w:eastAsiaTheme="minorEastAsia" w:cstheme="minorEastAsia"/>
          <w:i w:val="0"/>
          <w:iCs w:val="0"/>
          <w:caps w:val="0"/>
          <w:color w:val="3D3D3D"/>
          <w:spacing w:val="0"/>
          <w:sz w:val="30"/>
          <w:szCs w:val="30"/>
          <w:shd w:val="clear" w:fill="FFFFFF"/>
        </w:rPr>
        <w:t>万元；公务用车运行及维护费支出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11.01</w:t>
      </w:r>
      <w:r>
        <w:rPr>
          <w:rFonts w:hint="eastAsia" w:asciiTheme="minorEastAsia" w:hAnsiTheme="minorEastAsia" w:eastAsiaTheme="minorEastAsia" w:cstheme="minorEastAsia"/>
          <w:i w:val="0"/>
          <w:iCs w:val="0"/>
          <w:caps w:val="0"/>
          <w:color w:val="3D3D3D"/>
          <w:spacing w:val="0"/>
          <w:sz w:val="30"/>
          <w:szCs w:val="30"/>
          <w:shd w:val="clear" w:fill="FFFFFF"/>
        </w:rPr>
        <w:t>万元，完成年初预算的</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68</w:t>
      </w:r>
      <w:r>
        <w:rPr>
          <w:rFonts w:hint="eastAsia" w:asciiTheme="minorEastAsia" w:hAnsiTheme="minorEastAsia" w:eastAsiaTheme="minorEastAsia" w:cstheme="minorEastAsia"/>
          <w:i w:val="0"/>
          <w:iCs w:val="0"/>
          <w:caps w:val="0"/>
          <w:color w:val="3D3D3D"/>
          <w:spacing w:val="0"/>
          <w:sz w:val="30"/>
          <w:szCs w:val="30"/>
          <w:shd w:val="clear" w:fill="FFFFFF"/>
        </w:rPr>
        <w:t>%，较上年同期</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减少</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5.9</w:t>
      </w:r>
      <w:r>
        <w:rPr>
          <w:rFonts w:hint="eastAsia" w:asciiTheme="minorEastAsia" w:hAnsiTheme="minorEastAsia" w:eastAsiaTheme="minorEastAsia" w:cstheme="minorEastAsia"/>
          <w:i w:val="0"/>
          <w:iCs w:val="0"/>
          <w:caps w:val="0"/>
          <w:color w:val="3D3D3D"/>
          <w:spacing w:val="0"/>
          <w:sz w:val="30"/>
          <w:szCs w:val="30"/>
          <w:shd w:val="clear" w:fill="FFFFFF"/>
        </w:rPr>
        <w:t>万元；本年度未发生和因公出国（境）费支出。“三公”经费下降的主要原因是认真贯彻落实中央“八项规定”精神和厉行节约要求，进一步从严控制“三公”经费开支，全年实际支出比预算有所节约。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（3）机关节能降耗。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我</w:t>
      </w:r>
      <w:r>
        <w:rPr>
          <w:rFonts w:hint="eastAsia" w:asciiTheme="minorEastAsia" w:hAnsiTheme="minorEastAsia" w:eastAsiaTheme="minorEastAsia" w:cstheme="minorEastAsia"/>
          <w:i w:val="0"/>
          <w:iCs w:val="0"/>
          <w:caps w:val="0"/>
          <w:color w:val="3D3D3D"/>
          <w:spacing w:val="0"/>
          <w:sz w:val="30"/>
          <w:szCs w:val="30"/>
          <w:shd w:val="clear" w:fill="FFFFFF"/>
          <w:lang w:eastAsia="zh-CN"/>
        </w:rPr>
        <w:t>镇</w:t>
      </w:r>
      <w:r>
        <w:rPr>
          <w:rFonts w:hint="eastAsia" w:asciiTheme="minorEastAsia" w:hAnsiTheme="minorEastAsia" w:eastAsiaTheme="minorEastAsia" w:cstheme="minorEastAsia"/>
          <w:i w:val="0"/>
          <w:iCs w:val="0"/>
          <w:caps w:val="0"/>
          <w:color w:val="3D3D3D"/>
          <w:spacing w:val="0"/>
          <w:sz w:val="30"/>
          <w:szCs w:val="30"/>
          <w:shd w:val="clear" w:fill="FFFFFF"/>
        </w:rPr>
        <w:t>严格执行党政机关厉行节约反对浪费之规定，倡导站所工作人员自觉养成艰苦朴素、勤俭节约的良好风尚，进一步推进节约型机关建设，着力降低单位能耗，从细微处着手，培育良好生活、工作习惯，离开办公室要随手关灯，杜绝“长明灯”、“白昼灯”，下班后自觉关闭各类电器设备电源，做到节约用水，增强勤俭节约意识。规范办公用品采购，加强办公用品的使用管理，积极推行网络办公，尽量在电子媒介上撰写、修改文稿，加快推进无纸化办公进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2、专项决算项目支出绩效。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（1）项目申报情况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年初预算环境综合治理项目资金按月进行申报，农村综合治理工作经费按季度进行申报，其他项目待资金下达后一次性申报。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（2）项目资金管理情况。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镇</w:t>
      </w:r>
      <w:r>
        <w:rPr>
          <w:rFonts w:hint="eastAsia" w:asciiTheme="minorEastAsia" w:hAnsiTheme="minorEastAsia" w:eastAsiaTheme="minorEastAsia" w:cstheme="minorEastAsia"/>
          <w:i w:val="0"/>
          <w:iCs w:val="0"/>
          <w:caps w:val="0"/>
          <w:color w:val="3D3D3D"/>
          <w:spacing w:val="0"/>
          <w:sz w:val="30"/>
          <w:szCs w:val="30"/>
          <w:shd w:val="clear" w:fill="FFFFFF"/>
        </w:rPr>
        <w:t>政府项目资金管理严格按照用款计划，分月、季度执行，按照项目资金管理办法实行专款专用。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（3）绩效目标完成情况。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按照年初预算项目，实施完成后使全乡环境更优美、经济更稳定、社会更和谐，达到预期经济、社会目标。</w:t>
      </w:r>
    </w:p>
    <w:p>
      <w:pPr>
        <w:pStyle w:val="3"/>
        <w:bidi w:val="0"/>
        <w:rPr>
          <w:rFonts w:hint="eastAsia"/>
        </w:rPr>
      </w:pPr>
      <w:r>
        <w:rPr>
          <w:rFonts w:hint="eastAsia"/>
        </w:rPr>
        <w:t>（三）决算支出产出情况。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项目预算编制合理，充分的预计项目支出并完整反应，预算执行率达100%，未出现截留、挤占、挪用、虚列支出等情况。为保障项目顺利实施定期对项目实施单位进行考核，并统计相关台账记录数据。项目采购方式合规、采购流程规范，资金拨付具有完整的审批程序和手续，符合相关制度规定。但项目资金监管不到位，项目资金无具体使用明细，存在需要完善的风险控制环节。</w:t>
      </w:r>
    </w:p>
    <w:p>
      <w:pPr>
        <w:pStyle w:val="3"/>
        <w:bidi w:val="0"/>
        <w:rPr>
          <w:rFonts w:hint="eastAsia"/>
        </w:rPr>
      </w:pPr>
      <w:r>
        <w:rPr>
          <w:rFonts w:hint="eastAsia"/>
        </w:rPr>
        <w:t>（四）决算支出效益情况。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实现了</w:t>
      </w:r>
      <w:r>
        <w:rPr>
          <w:rFonts w:hint="eastAsia" w:asciiTheme="minorEastAsia" w:hAnsiTheme="minorEastAsia" w:eastAsiaTheme="minorEastAsia" w:cstheme="minorEastAsia"/>
          <w:i w:val="0"/>
          <w:iCs w:val="0"/>
          <w:caps w:val="0"/>
          <w:color w:val="3D3D3D"/>
          <w:spacing w:val="0"/>
          <w:sz w:val="30"/>
          <w:szCs w:val="30"/>
          <w:shd w:val="clear" w:fill="FFFFFF"/>
          <w:lang w:eastAsia="zh-CN"/>
        </w:rPr>
        <w:t>镇</w:t>
      </w:r>
      <w:r>
        <w:rPr>
          <w:rFonts w:hint="eastAsia" w:asciiTheme="minorEastAsia" w:hAnsiTheme="minorEastAsia" w:eastAsiaTheme="minorEastAsia" w:cstheme="minorEastAsia"/>
          <w:i w:val="0"/>
          <w:iCs w:val="0"/>
          <w:caps w:val="0"/>
          <w:color w:val="3D3D3D"/>
          <w:spacing w:val="0"/>
          <w:sz w:val="30"/>
          <w:szCs w:val="30"/>
          <w:shd w:val="clear" w:fill="FFFFFF"/>
        </w:rPr>
        <w:t>政府正常运转，各职能部门正常履职，对负</w:t>
      </w:r>
      <w:bookmarkStart w:id="0" w:name="_GoBack"/>
      <w:bookmarkEnd w:id="0"/>
      <w:r>
        <w:rPr>
          <w:rFonts w:hint="eastAsia" w:asciiTheme="minorEastAsia" w:hAnsiTheme="minorEastAsia" w:eastAsiaTheme="minorEastAsia" w:cstheme="minorEastAsia"/>
          <w:i w:val="0"/>
          <w:iCs w:val="0"/>
          <w:caps w:val="0"/>
          <w:color w:val="3D3D3D"/>
          <w:spacing w:val="0"/>
          <w:sz w:val="30"/>
          <w:szCs w:val="30"/>
          <w:shd w:val="clear" w:fill="FFFFFF"/>
        </w:rPr>
        <w:t>责的社会事务加强管理，以实现全乡和谐发展、社会稳定；研究制定了全乡农业和农村经济发展规划及年度计划，深化乡村经济体制改革，搞好农村小康建设，加强社会化服务体系建设；指导不断调整产品和产业结构，大力开发新产品，做好技术引进工作；发展农村经济，确保税收稳步增长；督促和指导乡村抓好基础管理工作和安全生产工作。引导农民进行产业结构调整，培育主导产业，促进农民持续稳定增产、增收，做好防汛抗旱、防治大气污染工作，以保证农民的利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通过绩效评价精准加大在“三农”、教育、生态环境、社会保障、公共基础设施、就业再就业等方面的投入改善了公共服务，大力发展和壮大了社会公共事业，着力解决好了人民群众最关心、最直接、最现实的利益问题，统筹兼顾紧紧依靠人民推动改革，打赢三大攻坚战，确保各项决策部署全面落实，实现社会稳定和长治久安。</w:t>
      </w:r>
    </w:p>
    <w:p>
      <w:pPr>
        <w:pStyle w:val="3"/>
        <w:bidi w:val="0"/>
        <w:rPr>
          <w:rFonts w:hint="eastAsia"/>
        </w:rPr>
      </w:pPr>
      <w:r>
        <w:rPr>
          <w:rFonts w:hint="eastAsia"/>
        </w:rPr>
        <w:t>五、主要经验做法、存在的问题及原因分析</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1、主要经验及做法：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在项目资金使用上，严格按照相关文件要求，严格执行项目批复内容，不擅自变更、拆借、挪用和挤占专项资金，做到专款专用。按照财政资金使用用途和目的，健全了资金管理制度，款项支付规范，最大限度地发挥了财政资金的使用效率，认真执行年初预算资金计划，账务核算及时规范，保障了机关正常运转，促进了项目建设全面完成，较好地完成了年度工作目标任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2、存在的问题：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未明确产出效益，未细化分解了明确的绩效指标。项目绩效指标设计不够明确。在项目资金使用上，项目资金监管不到位，无具体使用明细，存在需要完善的风险控制环节。</w:t>
      </w:r>
    </w:p>
    <w:p>
      <w:pPr>
        <w:pStyle w:val="3"/>
        <w:bidi w:val="0"/>
        <w:rPr>
          <w:rFonts w:hint="eastAsia"/>
        </w:rPr>
      </w:pPr>
      <w:r>
        <w:rPr>
          <w:rFonts w:hint="eastAsia"/>
        </w:rPr>
        <w:t>六、有关建议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1、建议进一步明确项目绩效指标，规范绩效目标申报，明确绩效内容，细化绩效指标，以提高绩效指标量化和考核性。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2、积极健全项目资金管理制度、风险控制管理，强化项目使用的规范性。</w:t>
      </w:r>
    </w:p>
    <w:p>
      <w:pPr>
        <w:spacing w:line="400" w:lineRule="exact"/>
        <w:rPr>
          <w:rFonts w:hint="eastAsia" w:ascii="仿宋" w:hAnsi="仿宋" w:eastAsia="仿宋"/>
        </w:rPr>
        <w:sectPr>
          <w:pgSz w:w="11906" w:h="16838"/>
          <w:pgMar w:top="468" w:right="1800" w:bottom="1440" w:left="1800" w:header="851" w:footer="992" w:gutter="0"/>
          <w:cols w:space="425" w:num="1"/>
          <w:docGrid w:type="lines" w:linePitch="312" w:charSpace="0"/>
        </w:sectPr>
      </w:pPr>
      <w:r>
        <w:rPr>
          <w:rFonts w:hint="eastAsia" w:asciiTheme="minorEastAsia" w:hAnsiTheme="minorEastAsia" w:eastAsiaTheme="minorEastAsia" w:cstheme="minorEastAsia"/>
          <w:i w:val="0"/>
          <w:iCs w:val="0"/>
          <w:caps w:val="0"/>
          <w:color w:val="3D3D3D"/>
          <w:spacing w:val="0"/>
          <w:sz w:val="30"/>
          <w:szCs w:val="30"/>
          <w:shd w:val="clear" w:fill="FFFFFF"/>
        </w:rPr>
        <w:t>3、加强干部队伍的党风廉政教育，强化管理，严格落实片区网格化制度，责任到片、责任到人，实行详细的工作绩效考核机制；加强法律、法规学习，规范行政执法程序。</w:t>
      </w:r>
    </w:p>
    <w:p>
      <w:pPr>
        <w:spacing w:line="600" w:lineRule="exact"/>
        <w:rPr>
          <w:rFonts w:eastAsia="黑体"/>
          <w:sz w:val="32"/>
          <w:szCs w:val="32"/>
        </w:rPr>
      </w:pPr>
      <w:r>
        <w:rPr>
          <w:rFonts w:hint="eastAsia" w:eastAsia="黑体"/>
          <w:sz w:val="32"/>
          <w:szCs w:val="32"/>
        </w:rPr>
        <w:t>附件</w:t>
      </w:r>
      <w:r>
        <w:rPr>
          <w:rFonts w:eastAsia="黑体"/>
          <w:sz w:val="32"/>
          <w:szCs w:val="32"/>
        </w:rPr>
        <w:t>4-1</w:t>
      </w:r>
    </w:p>
    <w:p>
      <w:pPr>
        <w:spacing w:line="400" w:lineRule="exact"/>
        <w:rPr>
          <w:rFonts w:eastAsia="黑体"/>
          <w:sz w:val="32"/>
          <w:szCs w:val="32"/>
        </w:rPr>
      </w:pPr>
    </w:p>
    <w:p>
      <w:pPr>
        <w:spacing w:afterLines="50" w:line="400" w:lineRule="exact"/>
        <w:jc w:val="center"/>
        <w:rPr>
          <w:rFonts w:eastAsia="方正小标宋_GBK"/>
          <w:bCs/>
          <w:sz w:val="36"/>
          <w:szCs w:val="36"/>
        </w:rPr>
      </w:pPr>
      <w:r>
        <w:rPr>
          <w:rFonts w:hint="eastAsia" w:eastAsia="方正小标宋_GBK"/>
          <w:bCs/>
          <w:sz w:val="36"/>
          <w:szCs w:val="36"/>
        </w:rPr>
        <w:t>预算支出绩效评价共性指标体系框架</w:t>
      </w:r>
    </w:p>
    <w:tbl>
      <w:tblPr>
        <w:tblStyle w:val="5"/>
        <w:tblW w:w="9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77"/>
        <w:gridCol w:w="674"/>
        <w:gridCol w:w="1071"/>
        <w:gridCol w:w="1975"/>
        <w:gridCol w:w="4482"/>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777"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674"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二级</w:t>
            </w:r>
            <w:r>
              <w:rPr>
                <w:rFonts w:ascii="仿宋_GB2312" w:eastAsia="仿宋_GB2312"/>
                <w:b/>
                <w:bCs/>
                <w:szCs w:val="21"/>
              </w:rPr>
              <w:br w:type="textWrapping"/>
            </w:r>
            <w:r>
              <w:rPr>
                <w:rFonts w:hint="eastAsia" w:ascii="仿宋_GB2312" w:eastAsia="仿宋_GB2312"/>
                <w:b/>
                <w:bCs/>
                <w:szCs w:val="21"/>
              </w:rPr>
              <w:t>指标</w:t>
            </w:r>
          </w:p>
        </w:tc>
        <w:tc>
          <w:tcPr>
            <w:tcW w:w="107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三级指标</w:t>
            </w:r>
          </w:p>
        </w:tc>
        <w:tc>
          <w:tcPr>
            <w:tcW w:w="1975"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评分及标准</w:t>
            </w:r>
          </w:p>
        </w:tc>
        <w:tc>
          <w:tcPr>
            <w:tcW w:w="4482"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指标说明</w:t>
            </w:r>
          </w:p>
        </w:tc>
        <w:tc>
          <w:tcPr>
            <w:tcW w:w="954" w:type="dxa"/>
            <w:vAlign w:val="center"/>
          </w:tcPr>
          <w:p>
            <w:pPr>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决</w:t>
            </w:r>
          </w:p>
          <w:p>
            <w:pPr>
              <w:jc w:val="center"/>
              <w:rPr>
                <w:rFonts w:ascii="仿宋_GB2312" w:eastAsia="仿宋_GB2312"/>
                <w:szCs w:val="21"/>
              </w:rPr>
            </w:pPr>
            <w:r>
              <w:rPr>
                <w:rFonts w:hint="eastAsia" w:ascii="仿宋_GB2312" w:eastAsia="仿宋_GB2312"/>
                <w:szCs w:val="21"/>
              </w:rPr>
              <w:t>策</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预算支出决策</w:t>
            </w:r>
          </w:p>
          <w:p>
            <w:pPr>
              <w:jc w:val="center"/>
              <w:rPr>
                <w:rFonts w:ascii="仿宋_GB2312" w:eastAsia="仿宋_GB2312"/>
                <w:szCs w:val="21"/>
              </w:rPr>
            </w:pPr>
            <w:r>
              <w:rPr>
                <w:rFonts w:hint="eastAsia" w:ascii="仿宋_GB2312" w:eastAsia="仿宋_GB2312"/>
                <w:szCs w:val="21"/>
              </w:rPr>
              <w:t>（项目立项）（</w:t>
            </w:r>
            <w:r>
              <w:rPr>
                <w:rFonts w:ascii="仿宋_GB2312" w:eastAsia="仿宋_GB2312"/>
                <w:szCs w:val="21"/>
              </w:rPr>
              <w:t>4</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预算支出决策（项目立项）依据</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充分性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决策（立项）是否符合国家相关法律法规、国民经济发展规划和相关政策；</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决策（立项）是否符合行业发展规划和政策要求；</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决策（立项）是否与部门职责范围相符，属于部门履职所需；</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预算支出是否属于公共财政支持范围，是否符合中央、地方事权支出责任划分原则；</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⑤</w:t>
            </w:r>
            <w:r>
              <w:rPr>
                <w:rFonts w:hint="eastAsia" w:ascii="仿宋_GB2312" w:eastAsia="仿宋_GB2312"/>
                <w:szCs w:val="21"/>
              </w:rPr>
              <w:t>预算支出是否与相关部门同类预算支出或部门内部相关预算支出重复。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5"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vMerge w:val="continue"/>
            <w:tcMar>
              <w:top w:w="10" w:type="dxa"/>
              <w:left w:w="10" w:type="dxa"/>
              <w:bottom w:w="0" w:type="dxa"/>
              <w:right w:w="10" w:type="dxa"/>
            </w:tcMar>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决策（立项）程序规范性</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1"/>
              </w:numPr>
              <w:spacing w:line="260" w:lineRule="exact"/>
              <w:ind w:firstLineChars="0"/>
              <w:rPr>
                <w:rFonts w:ascii="仿宋_GB2312" w:eastAsia="仿宋_GB2312"/>
                <w:szCs w:val="21"/>
              </w:rPr>
            </w:pPr>
            <w:r>
              <w:rPr>
                <w:rFonts w:hint="eastAsia" w:ascii="仿宋_GB2312" w:eastAsia="仿宋_GB2312"/>
                <w:szCs w:val="21"/>
              </w:rPr>
              <w:t>预算支出是否按照规定的程序申请设立；</w:t>
            </w:r>
          </w:p>
          <w:p>
            <w:pPr>
              <w:pStyle w:val="8"/>
              <w:numPr>
                <w:ilvl w:val="0"/>
                <w:numId w:val="1"/>
              </w:numPr>
              <w:spacing w:line="260" w:lineRule="exact"/>
              <w:ind w:firstLineChars="0"/>
              <w:rPr>
                <w:rFonts w:ascii="仿宋_GB2312" w:eastAsia="仿宋_GB2312"/>
                <w:szCs w:val="21"/>
              </w:rPr>
            </w:pPr>
            <w:r>
              <w:rPr>
                <w:rFonts w:hint="eastAsia" w:ascii="仿宋_GB2312" w:eastAsia="仿宋_GB2312"/>
                <w:szCs w:val="21"/>
              </w:rPr>
              <w:t>审批文件、材料是否符合相关要求；</w:t>
            </w:r>
          </w:p>
          <w:p>
            <w:pPr>
              <w:spacing w:line="260" w:lineRule="exact"/>
              <w:ind w:left="105" w:lef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事前是否已经过必要的可行性研究、专家论证、风险评估、绩效评估、集体决策。</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73" w:hRule="atLeast"/>
          <w:jc w:val="center"/>
        </w:trPr>
        <w:tc>
          <w:tcPr>
            <w:tcW w:w="777" w:type="dxa"/>
            <w:vMerge w:val="continue"/>
            <w:vAlign w:val="center"/>
          </w:tcPr>
          <w:p>
            <w:pPr>
              <w:rPr>
                <w:rFonts w:ascii="仿宋_GB2312" w:eastAsia="仿宋_GB2312"/>
                <w:szCs w:val="21"/>
              </w:rPr>
            </w:pPr>
          </w:p>
        </w:tc>
        <w:tc>
          <w:tcPr>
            <w:tcW w:w="674" w:type="dxa"/>
            <w:vMerge w:val="restart"/>
            <w:vAlign w:val="center"/>
          </w:tcPr>
          <w:p>
            <w:pPr>
              <w:jc w:val="center"/>
              <w:rPr>
                <w:rFonts w:ascii="仿宋_GB2312" w:eastAsia="仿宋_GB2312"/>
                <w:szCs w:val="21"/>
              </w:rPr>
            </w:pPr>
            <w:r>
              <w:rPr>
                <w:rFonts w:hint="eastAsia" w:ascii="仿宋_GB2312" w:eastAsia="仿宋_GB2312"/>
                <w:szCs w:val="21"/>
              </w:rPr>
              <w:t>绩效</w:t>
            </w:r>
          </w:p>
          <w:p>
            <w:pPr>
              <w:jc w:val="center"/>
              <w:rPr>
                <w:rFonts w:ascii="仿宋_GB2312" w:eastAsia="仿宋_GB2312"/>
                <w:szCs w:val="21"/>
              </w:rPr>
            </w:pPr>
            <w:r>
              <w:rPr>
                <w:rFonts w:hint="eastAsia" w:ascii="仿宋_GB2312" w:eastAsia="仿宋_GB2312"/>
                <w:szCs w:val="21"/>
              </w:rPr>
              <w:t>目标（</w:t>
            </w:r>
            <w:r>
              <w:rPr>
                <w:rFonts w:ascii="仿宋_GB2312" w:eastAsia="仿宋_GB2312"/>
                <w:szCs w:val="21"/>
              </w:rPr>
              <w:t>3</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绩效目标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spacing w:line="260" w:lineRule="exact"/>
              <w:ind w:left="105" w:leftChars="50" w:right="105" w:rightChars="50"/>
              <w:rPr>
                <w:rFonts w:ascii="仿宋_GB2312" w:eastAsia="仿宋_GB2312"/>
                <w:szCs w:val="21"/>
              </w:rPr>
            </w:pPr>
            <w:r>
              <w:rPr>
                <w:rFonts w:hint="eastAsia" w:ascii="仿宋_GB2312" w:eastAsia="仿宋_GB2312"/>
                <w:szCs w:val="21"/>
              </w:rPr>
              <w:t>（如未设定预算绩效目标，也可考核其他工作任务目标）</w:t>
            </w:r>
          </w:p>
          <w:p>
            <w:pPr>
              <w:pStyle w:val="8"/>
              <w:numPr>
                <w:ilvl w:val="0"/>
                <w:numId w:val="2"/>
              </w:numPr>
              <w:spacing w:line="260" w:lineRule="exact"/>
              <w:ind w:right="105" w:rightChars="50" w:firstLineChars="0"/>
              <w:rPr>
                <w:rFonts w:ascii="仿宋_GB2312" w:eastAsia="仿宋_GB2312"/>
                <w:szCs w:val="21"/>
              </w:rPr>
            </w:pPr>
            <w:r>
              <w:rPr>
                <w:rFonts w:hint="eastAsia" w:ascii="仿宋_GB2312" w:eastAsia="仿宋_GB2312"/>
                <w:szCs w:val="21"/>
              </w:rPr>
              <w:t>预算支出是否有绩效目标；</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预算支出绩效目标与实际工作内容是否具有相关性；</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预算支出预期产出效益和效果是否符合正常的业绩水平；是否与预算确定的预算支出投资额或资金量相匹配。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绩效指标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是否将预算支出绩效目标细化分解为具体的绩效指标；</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是否通过清晰、可衡量的指标值体现。</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是否与预算支出目标任务数相对应。</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restart"/>
            <w:vAlign w:val="center"/>
          </w:tcPr>
          <w:p>
            <w:pPr>
              <w:jc w:val="center"/>
              <w:rPr>
                <w:rFonts w:ascii="仿宋_GB2312" w:eastAsia="仿宋_GB2312"/>
                <w:szCs w:val="21"/>
              </w:rPr>
            </w:pPr>
            <w:r>
              <w:rPr>
                <w:rFonts w:hint="eastAsia" w:ascii="仿宋_GB2312" w:eastAsia="仿宋_GB2312"/>
                <w:szCs w:val="21"/>
              </w:rPr>
              <w:t>资金</w:t>
            </w:r>
          </w:p>
          <w:p>
            <w:pPr>
              <w:jc w:val="center"/>
              <w:rPr>
                <w:rFonts w:ascii="仿宋_GB2312" w:eastAsia="仿宋_GB2312"/>
                <w:szCs w:val="21"/>
              </w:rPr>
            </w:pPr>
            <w:r>
              <w:rPr>
                <w:rFonts w:hint="eastAsia" w:ascii="仿宋_GB2312" w:eastAsia="仿宋_GB2312"/>
                <w:szCs w:val="21"/>
              </w:rPr>
              <w:t>投入（</w:t>
            </w:r>
            <w:r>
              <w:rPr>
                <w:rFonts w:ascii="仿宋_GB2312" w:eastAsia="仿宋_GB2312"/>
                <w:szCs w:val="21"/>
              </w:rPr>
              <w:t>3</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预算编制</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科学性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3"/>
              </w:numPr>
              <w:spacing w:line="260" w:lineRule="exact"/>
              <w:ind w:right="105" w:rightChars="50" w:firstLineChars="0"/>
              <w:rPr>
                <w:rFonts w:ascii="仿宋_GB2312" w:eastAsia="仿宋_GB2312"/>
                <w:szCs w:val="21"/>
              </w:rPr>
            </w:pPr>
            <w:r>
              <w:rPr>
                <w:rFonts w:hint="eastAsia" w:ascii="仿宋_GB2312" w:eastAsia="仿宋_GB2312"/>
                <w:szCs w:val="21"/>
              </w:rPr>
              <w:t>预算编制是否经过科学论证；</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预算内容与支出内容是否匹配；</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预算额度测算依据是否充分，是否按照标准编制；</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④</w:t>
            </w:r>
            <w:r>
              <w:rPr>
                <w:rFonts w:hint="eastAsia" w:ascii="仿宋_GB2312" w:eastAsia="仿宋_GB2312"/>
                <w:szCs w:val="21"/>
              </w:rPr>
              <w:t>预算确定的预算支出投资额或资金量是否与工作任务相匹配</w:t>
            </w:r>
            <w:r>
              <w:rPr>
                <w:rFonts w:ascii="仿宋_GB2312" w:eastAsia="仿宋_GB2312"/>
                <w:szCs w:val="21"/>
              </w:rPr>
              <w:t>1</w:t>
            </w:r>
            <w:r>
              <w:rPr>
                <w:rFonts w:hint="eastAsia" w:ascii="仿宋_GB2312" w:eastAsia="仿宋_GB2312"/>
                <w:szCs w:val="21"/>
              </w:rPr>
              <w:t>分。</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资金分配</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4"/>
              </w:numPr>
              <w:spacing w:line="260" w:lineRule="exact"/>
              <w:ind w:right="105" w:rightChars="50" w:firstLineChars="0"/>
              <w:rPr>
                <w:rFonts w:ascii="仿宋_GB2312" w:eastAsia="仿宋_GB2312"/>
                <w:szCs w:val="21"/>
              </w:rPr>
            </w:pPr>
            <w:r>
              <w:rPr>
                <w:rFonts w:hint="eastAsia" w:ascii="仿宋_GB2312" w:eastAsia="仿宋_GB2312"/>
                <w:szCs w:val="21"/>
              </w:rPr>
              <w:t>预算资金分配依据是否充分；</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资金分配额度是否合理，与项目实施单位或地方实际是否相适应。</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42" w:hRule="atLeast"/>
          <w:jc w:val="center"/>
        </w:trPr>
        <w:tc>
          <w:tcPr>
            <w:tcW w:w="777" w:type="dxa"/>
            <w:vMerge w:val="restart"/>
            <w:vAlign w:val="center"/>
          </w:tcPr>
          <w:p>
            <w:pPr>
              <w:jc w:val="center"/>
              <w:rPr>
                <w:rFonts w:ascii="仿宋_GB2312" w:eastAsia="仿宋_GB2312"/>
                <w:szCs w:val="21"/>
              </w:rPr>
            </w:pPr>
            <w:r>
              <w:rPr>
                <w:rFonts w:hint="eastAsia" w:ascii="仿宋_GB2312" w:eastAsia="仿宋_GB2312"/>
                <w:szCs w:val="21"/>
              </w:rPr>
              <w:t>过</w:t>
            </w: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资金</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到位率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资金到位率</w:t>
            </w: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资金到位率</w:t>
            </w:r>
            <w:r>
              <w:rPr>
                <w:rFonts w:ascii="仿宋_GB2312" w:eastAsia="仿宋_GB2312"/>
                <w:szCs w:val="21"/>
              </w:rPr>
              <w:t>=</w:t>
            </w:r>
            <w:r>
              <w:rPr>
                <w:rFonts w:hint="eastAsia" w:ascii="仿宋_GB2312" w:eastAsia="仿宋_GB2312"/>
                <w:szCs w:val="21"/>
              </w:rPr>
              <w:t>（实际到位资金</w:t>
            </w:r>
            <w:r>
              <w:rPr>
                <w:rFonts w:ascii="仿宋_GB2312" w:eastAsia="仿宋_GB2312"/>
                <w:szCs w:val="21"/>
              </w:rPr>
              <w:t>/</w:t>
            </w:r>
            <w:r>
              <w:rPr>
                <w:rFonts w:hint="eastAsia" w:ascii="仿宋_GB2312" w:eastAsia="仿宋_GB2312"/>
                <w:szCs w:val="21"/>
              </w:rPr>
              <w:t>预算资金）×</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实际到位资金：一定时期（本年度或预算支出期）内落实到具体预算支出的资金。</w:t>
            </w:r>
            <w:r>
              <w:rPr>
                <w:rFonts w:ascii="仿宋_GB2312" w:eastAsia="仿宋_GB2312"/>
                <w:szCs w:val="21"/>
              </w:rPr>
              <w:br w:type="textWrapping"/>
            </w:r>
            <w:r>
              <w:rPr>
                <w:rFonts w:hint="eastAsia" w:ascii="仿宋_GB2312" w:eastAsia="仿宋_GB2312"/>
                <w:szCs w:val="21"/>
              </w:rPr>
              <w:t>预算资金：一定时期（本年度或预算支出期）内预算安排到具体预算支出的资金。</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5" w:hRule="atLeast"/>
          <w:jc w:val="center"/>
        </w:trPr>
        <w:tc>
          <w:tcPr>
            <w:tcW w:w="777" w:type="dxa"/>
            <w:vMerge w:val="continue"/>
            <w:vAlign w:val="center"/>
          </w:tcPr>
          <w:p>
            <w:pPr>
              <w:jc w:val="center"/>
              <w:rPr>
                <w:rFonts w:ascii="仿宋_GB2312" w:eastAsia="仿宋_GB2312"/>
                <w:szCs w:val="21"/>
              </w:rPr>
            </w:pPr>
          </w:p>
        </w:tc>
        <w:tc>
          <w:tcPr>
            <w:tcW w:w="674" w:type="dxa"/>
            <w:vMerge w:val="continue"/>
            <w:tcMar>
              <w:top w:w="10" w:type="dxa"/>
              <w:left w:w="10" w:type="dxa"/>
              <w:bottom w:w="0" w:type="dxa"/>
              <w:right w:w="10" w:type="dxa"/>
            </w:tcMar>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预算执行率</w:t>
            </w:r>
            <w:r>
              <w:rPr>
                <w:rFonts w:ascii="仿宋_GB2312" w:eastAsia="仿宋_GB2312"/>
                <w:szCs w:val="21"/>
              </w:rPr>
              <w:t>=</w:t>
            </w:r>
            <w:r>
              <w:rPr>
                <w:rFonts w:hint="eastAsia" w:ascii="仿宋_GB2312" w:eastAsia="仿宋_GB2312"/>
                <w:szCs w:val="21"/>
              </w:rPr>
              <w:t>（实际支出资金</w:t>
            </w:r>
            <w:r>
              <w:rPr>
                <w:rFonts w:ascii="仿宋_GB2312" w:eastAsia="仿宋_GB2312"/>
                <w:szCs w:val="21"/>
              </w:rPr>
              <w:t>/</w:t>
            </w:r>
            <w:r>
              <w:rPr>
                <w:rFonts w:hint="eastAsia" w:ascii="仿宋_GB2312" w:eastAsia="仿宋_GB2312"/>
                <w:szCs w:val="21"/>
              </w:rPr>
              <w:t>实际到位资金）×</w:t>
            </w:r>
            <w:r>
              <w:rPr>
                <w:rFonts w:ascii="仿宋_GB2312" w:eastAsia="仿宋_GB2312"/>
                <w:szCs w:val="21"/>
              </w:rPr>
              <w:t>100%</w:t>
            </w:r>
            <w:r>
              <w:rPr>
                <w:rFonts w:hint="eastAsia" w:ascii="仿宋_GB2312" w:eastAsia="仿宋_GB2312"/>
                <w:szCs w:val="21"/>
              </w:rPr>
              <w:t>。</w:t>
            </w:r>
          </w:p>
          <w:p>
            <w:pPr>
              <w:spacing w:line="260" w:lineRule="exact"/>
              <w:ind w:left="105" w:leftChars="50" w:right="105" w:rightChars="50"/>
              <w:rPr>
                <w:rFonts w:ascii="仿宋_GB2312" w:eastAsia="仿宋_GB2312"/>
                <w:szCs w:val="21"/>
              </w:rPr>
            </w:pPr>
            <w:r>
              <w:rPr>
                <w:rFonts w:hint="eastAsia" w:ascii="仿宋_GB2312" w:eastAsia="仿宋_GB2312"/>
                <w:szCs w:val="21"/>
              </w:rPr>
              <w:t>实际支出资金：一定时期（本年度或预算支出期）内预算支出实际拨付的资金。</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jc w:val="cente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资金使用</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是否符合国家财经法规和财务管理制度以及有关专项资金管理办法的规定；</w:t>
            </w:r>
          </w:p>
          <w:p>
            <w:pPr>
              <w:spacing w:line="260" w:lineRule="exact"/>
              <w:ind w:right="105" w:rightChars="50" w:firstLine="105" w:firstLine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p>
          <w:p>
            <w:pPr>
              <w:spacing w:line="260" w:lineRule="exact"/>
              <w:ind w:right="105" w:rightChars="50" w:firstLine="105" w:firstLine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是否符合预算支出预算批复或合同规定的用途；</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④</w:t>
            </w:r>
            <w:r>
              <w:rPr>
                <w:rFonts w:hint="eastAsia" w:ascii="仿宋_GB2312" w:eastAsia="仿宋_GB2312"/>
                <w:szCs w:val="21"/>
              </w:rPr>
              <w:t>是否存在截留、挤占、挪用、虐列支出等情况。</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组织</w:t>
            </w:r>
          </w:p>
          <w:p>
            <w:pPr>
              <w:jc w:val="center"/>
              <w:rPr>
                <w:rFonts w:ascii="仿宋_GB2312" w:eastAsia="仿宋_GB2312"/>
                <w:szCs w:val="21"/>
              </w:rPr>
            </w:pPr>
            <w:r>
              <w:rPr>
                <w:rFonts w:hint="eastAsia" w:ascii="仿宋_GB2312" w:eastAsia="仿宋_GB2312"/>
                <w:szCs w:val="21"/>
              </w:rPr>
              <w:t>实施（</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管理制度</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3</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是否已制定或具有相应的业务管理制度；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财务和业务管理制度是否合法、合规、完整。</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制度执行</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有效性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3</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是否遵守相关法律法规和相关管理规定；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预算支出调整及支出调整手续是否完备；</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预算支出合同书、验收报告、技术鉴定等资料是否齐全并及时归档；</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预算支出实施的人员条件、场地设备、信息支撑等是否落实到位。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81"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w:t>
            </w:r>
            <w:r>
              <w:rPr>
                <w:rFonts w:ascii="仿宋_GB2312" w:eastAsia="仿宋_GB2312"/>
                <w:szCs w:val="21"/>
              </w:rPr>
              <w:t xml:space="preserve">   </w:t>
            </w:r>
          </w:p>
          <w:p>
            <w:pPr>
              <w:jc w:val="center"/>
              <w:rPr>
                <w:rFonts w:ascii="仿宋_GB2312" w:eastAsia="仿宋_GB2312"/>
                <w:szCs w:val="21"/>
              </w:rPr>
            </w:pPr>
            <w:r>
              <w:rPr>
                <w:rFonts w:hint="eastAsia" w:ascii="仿宋_GB2312" w:eastAsia="仿宋_GB2312"/>
                <w:szCs w:val="21"/>
              </w:rPr>
              <w:t>出</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w:t>
            </w:r>
          </w:p>
        </w:tc>
        <w:tc>
          <w:tcPr>
            <w:tcW w:w="674" w:type="dxa"/>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数量（</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实际</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（实际产出数</w:t>
            </w:r>
            <w:r>
              <w:rPr>
                <w:rFonts w:ascii="仿宋_GB2312" w:eastAsia="仿宋_GB2312"/>
                <w:szCs w:val="21"/>
              </w:rPr>
              <w:t>/</w:t>
            </w:r>
            <w:r>
              <w:rPr>
                <w:rFonts w:hint="eastAsia" w:ascii="仿宋_GB2312" w:eastAsia="仿宋_GB2312"/>
                <w:szCs w:val="21"/>
              </w:rPr>
              <w:t>计划产出数）×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实际产出数：一定时期（本年度或预算支出期）内预算支出实际产出的产品或提供的服务数量。</w:t>
            </w:r>
            <w:r>
              <w:rPr>
                <w:rFonts w:ascii="仿宋_GB2312" w:eastAsia="仿宋_GB2312"/>
                <w:szCs w:val="21"/>
              </w:rPr>
              <w:br w:type="textWrapping"/>
            </w:r>
            <w:r>
              <w:rPr>
                <w:rFonts w:hint="eastAsia" w:ascii="仿宋_GB2312" w:eastAsia="仿宋_GB2312"/>
                <w:szCs w:val="21"/>
              </w:rPr>
              <w:t>计划产出数：预算支出绩效目标确定的在一定时期（本年度或预算支出期）内计划产出的产品或提供的服务数量。</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04"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质量（</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质量</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（质量达标产出数</w:t>
            </w:r>
            <w:r>
              <w:rPr>
                <w:rFonts w:ascii="仿宋_GB2312" w:eastAsia="仿宋_GB2312"/>
                <w:szCs w:val="21"/>
              </w:rPr>
              <w:t>/</w:t>
            </w:r>
            <w:r>
              <w:rPr>
                <w:rFonts w:hint="eastAsia" w:ascii="仿宋_GB2312" w:eastAsia="仿宋_GB2312"/>
                <w:szCs w:val="21"/>
              </w:rPr>
              <w:t>实际产出数）×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产出数：一定时期（本年度或预算支出期）内实际达到既定质量标准的产品或服务数量。既定质量标准是指预算支出实施单位设立绩效目标时依据计划标准、行业标准、历史标准或其他标准而设定的绩效指标值。</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55" w:hRule="atLeast"/>
          <w:jc w:val="center"/>
        </w:trPr>
        <w:tc>
          <w:tcPr>
            <w:tcW w:w="777" w:type="dxa"/>
            <w:vMerge w:val="continue"/>
            <w:vAlign w:val="center"/>
          </w:tcPr>
          <w:p>
            <w:pPr>
              <w:rPr>
                <w:rFonts w:ascii="仿宋_GB2312" w:eastAsia="仿宋_GB2312"/>
                <w:szCs w:val="21"/>
              </w:rPr>
            </w:pPr>
          </w:p>
        </w:tc>
        <w:tc>
          <w:tcPr>
            <w:tcW w:w="674" w:type="dxa"/>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时效（</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完成</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及时性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达到绩效目标完成时间计</w:t>
            </w:r>
            <w:r>
              <w:rPr>
                <w:rFonts w:ascii="仿宋_GB2312" w:eastAsia="仿宋_GB2312"/>
                <w:szCs w:val="21"/>
              </w:rPr>
              <w:t>5</w:t>
            </w:r>
            <w:r>
              <w:rPr>
                <w:rFonts w:hint="eastAsia" w:ascii="仿宋_GB2312" w:eastAsia="仿宋_GB2312"/>
                <w:szCs w:val="21"/>
              </w:rPr>
              <w:t>分，超过</w:t>
            </w:r>
            <w:r>
              <w:rPr>
                <w:rFonts w:ascii="仿宋_GB2312" w:eastAsia="仿宋_GB2312"/>
                <w:szCs w:val="21"/>
              </w:rPr>
              <w:t>30%</w:t>
            </w:r>
            <w:r>
              <w:rPr>
                <w:rFonts w:hint="eastAsia" w:ascii="仿宋_GB2312" w:eastAsia="仿宋_GB2312"/>
                <w:szCs w:val="21"/>
              </w:rPr>
              <w:t>的不计分。</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实际完成时间：预算支出实施单位完成该预算支出实际所耗用的时间。</w:t>
            </w:r>
            <w:r>
              <w:rPr>
                <w:rFonts w:ascii="仿宋_GB2312" w:eastAsia="仿宋_GB2312"/>
                <w:szCs w:val="21"/>
              </w:rPr>
              <w:br w:type="textWrapping"/>
            </w:r>
            <w:r>
              <w:rPr>
                <w:rFonts w:hint="eastAsia" w:ascii="仿宋_GB2312" w:eastAsia="仿宋_GB2312"/>
                <w:szCs w:val="21"/>
              </w:rPr>
              <w:t>计划完成时间：按照预算支出实施计划或相关规定完成该预算支出所需的时间。</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bl>
    <w:p>
      <w:pPr>
        <w:widowControl/>
        <w:spacing w:line="600" w:lineRule="exact"/>
        <w:jc w:val="left"/>
        <w:rPr>
          <w:rFonts w:eastAsia="黑体"/>
          <w:sz w:val="32"/>
          <w:szCs w:val="32"/>
        </w:rPr>
      </w:pPr>
      <w:r>
        <w:rPr>
          <w:rFonts w:hint="eastAsia" w:eastAsia="黑体"/>
          <w:sz w:val="32"/>
          <w:szCs w:val="32"/>
        </w:rPr>
        <w:t>附件</w:t>
      </w:r>
      <w:r>
        <w:rPr>
          <w:rFonts w:eastAsia="黑体"/>
          <w:sz w:val="32"/>
          <w:szCs w:val="32"/>
        </w:rPr>
        <w:t>4-2</w:t>
      </w:r>
    </w:p>
    <w:tbl>
      <w:tblPr>
        <w:tblStyle w:val="5"/>
        <w:tblW w:w="9999" w:type="dxa"/>
        <w:jc w:val="center"/>
        <w:tblLayout w:type="autofit"/>
        <w:tblCellMar>
          <w:top w:w="0" w:type="dxa"/>
          <w:left w:w="108" w:type="dxa"/>
          <w:bottom w:w="0" w:type="dxa"/>
          <w:right w:w="108" w:type="dxa"/>
        </w:tblCellMar>
      </w:tblPr>
      <w:tblGrid>
        <w:gridCol w:w="1135"/>
        <w:gridCol w:w="992"/>
        <w:gridCol w:w="1261"/>
        <w:gridCol w:w="1224"/>
        <w:gridCol w:w="1134"/>
        <w:gridCol w:w="1134"/>
        <w:gridCol w:w="828"/>
        <w:gridCol w:w="873"/>
        <w:gridCol w:w="1418"/>
      </w:tblGrid>
      <w:tr>
        <w:tblPrEx>
          <w:tblCellMar>
            <w:top w:w="0" w:type="dxa"/>
            <w:left w:w="108" w:type="dxa"/>
            <w:bottom w:w="0" w:type="dxa"/>
            <w:right w:w="108" w:type="dxa"/>
          </w:tblCellMar>
        </w:tblPrEx>
        <w:trPr>
          <w:trHeight w:val="690" w:hRule="atLeast"/>
          <w:jc w:val="center"/>
        </w:trPr>
        <w:tc>
          <w:tcPr>
            <w:tcW w:w="9999" w:type="dxa"/>
            <w:gridSpan w:val="9"/>
            <w:tcBorders>
              <w:top w:val="nil"/>
              <w:left w:val="nil"/>
              <w:bottom w:val="nil"/>
              <w:right w:val="nil"/>
            </w:tcBorders>
            <w:noWrap/>
            <w:vAlign w:val="center"/>
          </w:tcPr>
          <w:p>
            <w:pPr>
              <w:widowControl/>
              <w:spacing w:line="400" w:lineRule="exact"/>
              <w:jc w:val="center"/>
              <w:rPr>
                <w:rFonts w:eastAsia="方正小标宋_GBK"/>
                <w:color w:val="000000"/>
                <w:kern w:val="0"/>
                <w:sz w:val="36"/>
                <w:szCs w:val="36"/>
              </w:rPr>
            </w:pPr>
            <w:r>
              <w:rPr>
                <w:rFonts w:hint="eastAsia" w:eastAsia="方正小标宋_GBK"/>
                <w:color w:val="000000"/>
                <w:kern w:val="0"/>
                <w:sz w:val="36"/>
                <w:szCs w:val="36"/>
              </w:rPr>
              <w:t>预算支出绩效自评表</w:t>
            </w:r>
          </w:p>
        </w:tc>
      </w:tr>
      <w:tr>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noWrap/>
            <w:vAlign w:val="center"/>
          </w:tcPr>
          <w:p>
            <w:pPr>
              <w:widowControl/>
              <w:spacing w:line="320" w:lineRule="exact"/>
              <w:jc w:val="center"/>
              <w:rPr>
                <w:color w:val="000000"/>
                <w:kern w:val="0"/>
                <w:sz w:val="22"/>
              </w:rPr>
            </w:pPr>
            <w:r>
              <w:rPr>
                <w:rFonts w:hint="eastAsia"/>
                <w:color w:val="000000"/>
                <w:kern w:val="0"/>
                <w:sz w:val="22"/>
              </w:rPr>
              <w:t>（</w:t>
            </w:r>
            <w:r>
              <w:rPr>
                <w:color w:val="000000"/>
                <w:kern w:val="0"/>
                <w:sz w:val="22"/>
              </w:rPr>
              <w:t xml:space="preserve">  </w:t>
            </w:r>
            <w:r>
              <w:rPr>
                <w:rFonts w:hint="eastAsia"/>
                <w:color w:val="000000"/>
                <w:kern w:val="0"/>
                <w:sz w:val="22"/>
                <w:lang w:val="en-US" w:eastAsia="zh-CN"/>
              </w:rPr>
              <w:t>2020</w:t>
            </w:r>
            <w:r>
              <w:rPr>
                <w:color w:val="000000"/>
                <w:kern w:val="0"/>
                <w:sz w:val="22"/>
              </w:rPr>
              <w:t xml:space="preserve"> </w:t>
            </w:r>
            <w:r>
              <w:rPr>
                <w:rFonts w:hint="eastAsia"/>
                <w:color w:val="000000"/>
                <w:kern w:val="0"/>
                <w:sz w:val="22"/>
              </w:rPr>
              <w:t>年度）</w:t>
            </w:r>
          </w:p>
        </w:tc>
      </w:tr>
      <w:tr>
        <w:tblPrEx>
          <w:tblCellMar>
            <w:top w:w="0" w:type="dxa"/>
            <w:left w:w="108" w:type="dxa"/>
            <w:bottom w:w="0" w:type="dxa"/>
            <w:right w:w="108" w:type="dxa"/>
          </w:tblCellMar>
        </w:tblPrEx>
        <w:trPr>
          <w:trHeight w:val="585"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项目支</w:t>
            </w:r>
          </w:p>
          <w:p>
            <w:pPr>
              <w:widowControl/>
              <w:spacing w:line="320" w:lineRule="exact"/>
              <w:jc w:val="center"/>
              <w:rPr>
                <w:rFonts w:eastAsia="仿宋_GB2312"/>
                <w:color w:val="000000"/>
                <w:kern w:val="0"/>
                <w:szCs w:val="21"/>
              </w:rPr>
            </w:pPr>
            <w:r>
              <w:rPr>
                <w:rFonts w:hint="eastAsia"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2020年度部门整体支出　　</w:t>
            </w:r>
          </w:p>
        </w:tc>
      </w:tr>
      <w:tr>
        <w:tblPrEx>
          <w:tblCellMar>
            <w:top w:w="0" w:type="dxa"/>
            <w:left w:w="108" w:type="dxa"/>
            <w:bottom w:w="0" w:type="dxa"/>
            <w:right w:w="108" w:type="dxa"/>
          </w:tblCellMar>
        </w:tblPrEx>
        <w:trPr>
          <w:trHeight w:val="340"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主管部门</w:t>
            </w:r>
          </w:p>
        </w:tc>
        <w:tc>
          <w:tcPr>
            <w:tcW w:w="4611" w:type="dxa"/>
            <w:gridSpan w:val="4"/>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项目资金</w:t>
            </w:r>
            <w:r>
              <w:rPr>
                <w:rFonts w:eastAsia="仿宋_GB2312"/>
                <w:color w:val="000000"/>
                <w:kern w:val="0"/>
                <w:szCs w:val="21"/>
              </w:rPr>
              <w:br w:type="textWrapping"/>
            </w:r>
            <w:r>
              <w:rPr>
                <w:rFonts w:hint="eastAsia" w:eastAsia="仿宋_GB2312"/>
                <w:color w:val="000000"/>
                <w:kern w:val="0"/>
                <w:szCs w:val="21"/>
              </w:rPr>
              <w:t>（万元）</w:t>
            </w: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年初预算数</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全年预算数</w:t>
            </w:r>
          </w:p>
        </w:tc>
        <w:tc>
          <w:tcPr>
            <w:tcW w:w="1134"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全年执行数</w:t>
            </w:r>
          </w:p>
        </w:tc>
        <w:tc>
          <w:tcPr>
            <w:tcW w:w="828"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分值</w:t>
            </w:r>
          </w:p>
        </w:tc>
        <w:tc>
          <w:tcPr>
            <w:tcW w:w="873"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执行率</w:t>
            </w:r>
          </w:p>
        </w:tc>
        <w:tc>
          <w:tcPr>
            <w:tcW w:w="1418"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得分</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年度资金总额　</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919.9</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919.9</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ascii="Times New Roman" w:hAnsi="Times New Roman" w:eastAsia="仿宋_GB2312" w:cs="Times New Roman"/>
                <w:color w:val="000000"/>
                <w:kern w:val="0"/>
                <w:sz w:val="21"/>
                <w:szCs w:val="21"/>
                <w:lang w:val="en-US" w:eastAsia="zh-CN" w:bidi="ar-SA"/>
              </w:rPr>
            </w:pPr>
            <w:r>
              <w:rPr>
                <w:rFonts w:hint="eastAsia" w:eastAsia="仿宋_GB2312" w:cs="Times New Roman"/>
                <w:color w:val="000000"/>
                <w:kern w:val="0"/>
                <w:sz w:val="21"/>
                <w:szCs w:val="21"/>
                <w:lang w:val="en-US" w:eastAsia="zh-CN" w:bidi="ar-SA"/>
              </w:rPr>
              <w:t>1772.6</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10</w:t>
            </w: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191%</w:t>
            </w:r>
          </w:p>
        </w:tc>
        <w:tc>
          <w:tcPr>
            <w:tcW w:w="1418"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10</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其中：当年财政拨款　</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679.4</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679.4</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679.4</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100%</w:t>
            </w:r>
          </w:p>
        </w:tc>
        <w:tc>
          <w:tcPr>
            <w:tcW w:w="141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rPr>
                <w:rFonts w:eastAsia="仿宋_GB2312"/>
                <w:color w:val="000000"/>
                <w:kern w:val="0"/>
                <w:szCs w:val="21"/>
              </w:rPr>
            </w:pPr>
            <w:r>
              <w:rPr>
                <w:rFonts w:hint="eastAsia" w:eastAsia="仿宋_GB2312"/>
                <w:color w:val="000000"/>
                <w:kern w:val="0"/>
                <w:szCs w:val="21"/>
              </w:rPr>
              <w:t>上年结转资金　</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240.5</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240.5</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ascii="Times New Roman" w:hAnsi="Times New Roman" w:eastAsia="仿宋_GB2312" w:cs="Times New Roman"/>
                <w:color w:val="000000"/>
                <w:kern w:val="0"/>
                <w:sz w:val="21"/>
                <w:szCs w:val="21"/>
                <w:lang w:val="en-US" w:eastAsia="zh-CN" w:bidi="ar-SA"/>
              </w:rPr>
            </w:pPr>
            <w:r>
              <w:rPr>
                <w:rFonts w:hint="eastAsia" w:eastAsia="仿宋_GB2312" w:cs="Times New Roman"/>
                <w:color w:val="000000"/>
                <w:kern w:val="0"/>
                <w:sz w:val="21"/>
                <w:szCs w:val="21"/>
                <w:lang w:val="en-US" w:eastAsia="zh-CN" w:bidi="ar-SA"/>
              </w:rPr>
              <w:t>240.5</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100%</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rPr>
                <w:rFonts w:eastAsia="仿宋_GB2312"/>
                <w:color w:val="000000"/>
                <w:kern w:val="0"/>
                <w:szCs w:val="21"/>
              </w:rPr>
            </w:pPr>
            <w:r>
              <w:rPr>
                <w:rFonts w:hint="eastAsia" w:eastAsia="仿宋_GB2312"/>
                <w:color w:val="000000"/>
                <w:kern w:val="0"/>
                <w:szCs w:val="21"/>
              </w:rPr>
              <w:t>其他资金</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年度总</w:t>
            </w:r>
          </w:p>
          <w:p>
            <w:pPr>
              <w:widowControl/>
              <w:spacing w:line="320" w:lineRule="exact"/>
              <w:jc w:val="center"/>
              <w:rPr>
                <w:rFonts w:eastAsia="仿宋_GB2312"/>
                <w:color w:val="000000"/>
                <w:kern w:val="0"/>
                <w:szCs w:val="21"/>
              </w:rPr>
            </w:pPr>
            <w:r>
              <w:rPr>
                <w:rFonts w:hint="eastAsia" w:eastAsia="仿宋_GB2312"/>
                <w:color w:val="000000"/>
                <w:kern w:val="0"/>
                <w:szCs w:val="21"/>
              </w:rPr>
              <w:t>体目标</w:t>
            </w:r>
          </w:p>
        </w:tc>
        <w:tc>
          <w:tcPr>
            <w:tcW w:w="4611" w:type="dxa"/>
            <w:gridSpan w:val="4"/>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预期目标</w:t>
            </w:r>
          </w:p>
        </w:tc>
        <w:tc>
          <w:tcPr>
            <w:tcW w:w="4253" w:type="dxa"/>
            <w:gridSpan w:val="4"/>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实际完成情况　</w:t>
            </w:r>
          </w:p>
        </w:tc>
      </w:tr>
      <w:tr>
        <w:tblPrEx>
          <w:tblCellMar>
            <w:top w:w="0" w:type="dxa"/>
            <w:left w:w="108" w:type="dxa"/>
            <w:bottom w:w="0" w:type="dxa"/>
            <w:right w:w="108" w:type="dxa"/>
          </w:tblCellMar>
        </w:tblPrEx>
        <w:trPr>
          <w:trHeight w:val="715" w:hRule="atLeast"/>
          <w:jc w:val="center"/>
        </w:trPr>
        <w:tc>
          <w:tcPr>
            <w:tcW w:w="1135"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4611" w:type="dxa"/>
            <w:gridSpan w:val="4"/>
            <w:tcBorders>
              <w:top w:val="single" w:color="auto" w:sz="4" w:space="0"/>
              <w:left w:val="nil"/>
              <w:bottom w:val="single" w:color="auto"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both"/>
              <w:rPr>
                <w:rFonts w:hint="default" w:ascii="Times New Roman" w:hAnsi="Times New Roman" w:cs="Times New Roman"/>
                <w:i w:val="0"/>
                <w:iCs w:val="0"/>
                <w:caps w:val="0"/>
                <w:color w:val="3D3D3D"/>
                <w:spacing w:val="0"/>
                <w:sz w:val="27"/>
                <w:szCs w:val="27"/>
              </w:rPr>
            </w:pPr>
            <w:r>
              <w:rPr>
                <w:rFonts w:ascii="仿宋" w:hAnsi="仿宋" w:eastAsia="仿宋" w:cs="仿宋"/>
                <w:i w:val="0"/>
                <w:iCs w:val="0"/>
                <w:caps w:val="0"/>
                <w:color w:val="000000"/>
                <w:spacing w:val="0"/>
                <w:kern w:val="0"/>
                <w:sz w:val="21"/>
                <w:szCs w:val="21"/>
                <w:shd w:val="clear" w:fill="FFFFFF"/>
                <w:vertAlign w:val="baseline"/>
                <w:lang w:val="en-US" w:eastAsia="zh-CN" w:bidi="ar"/>
              </w:rPr>
              <w:t>目标</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1：贯彻执行规划建设，基础设施建设，稳定和完善农村基本经营管理，全面实施乡政府各项决策部署，确保各项工作目标任务圆满完成。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both"/>
              <w:rPr>
                <w:rFonts w:hint="default" w:ascii="Times New Roman" w:hAnsi="Times New Roman" w:cs="Times New Roman"/>
                <w:i w:val="0"/>
                <w:iCs w:val="0"/>
                <w:caps w:val="0"/>
                <w:color w:val="3D3D3D"/>
                <w:spacing w:val="0"/>
                <w:sz w:val="27"/>
                <w:szCs w:val="27"/>
              </w:rPr>
            </w:pP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目标2：计划完成三公经费支出预算金额的100%</w:t>
            </w: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both"/>
              <w:rPr>
                <w:rFonts w:hint="default" w:ascii="Times New Roman" w:hAnsi="Times New Roman" w:cs="Times New Roman"/>
                <w:i w:val="0"/>
                <w:iCs w:val="0"/>
                <w:caps w:val="0"/>
                <w:color w:val="3D3D3D"/>
                <w:spacing w:val="0"/>
                <w:sz w:val="27"/>
                <w:szCs w:val="27"/>
              </w:rPr>
            </w:pP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目标3：</w:t>
            </w: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严格把控财政资金的用途</w:t>
            </w: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both"/>
              <w:rPr>
                <w:rFonts w:eastAsia="仿宋_GB2312"/>
                <w:color w:val="000000"/>
                <w:kern w:val="0"/>
                <w:szCs w:val="21"/>
              </w:rPr>
            </w:pP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目标4：计划完成基本支出预算金额的100%</w:t>
            </w: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　</w:t>
            </w:r>
            <w:r>
              <w:rPr>
                <w:rFonts w:hint="eastAsia" w:eastAsia="仿宋_GB2312"/>
                <w:color w:val="000000"/>
                <w:kern w:val="0"/>
                <w:szCs w:val="21"/>
              </w:rPr>
              <w:t>　　</w:t>
            </w:r>
          </w:p>
        </w:tc>
        <w:tc>
          <w:tcPr>
            <w:tcW w:w="4253" w:type="dxa"/>
            <w:gridSpan w:val="4"/>
            <w:tcBorders>
              <w:top w:val="single" w:color="auto" w:sz="4" w:space="0"/>
              <w:left w:val="nil"/>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left"/>
              <w:rPr>
                <w:rFonts w:hint="default" w:ascii="Times New Roman" w:hAnsi="Times New Roman" w:cs="Times New Roman"/>
                <w:i w:val="0"/>
                <w:iCs w:val="0"/>
                <w:caps w:val="0"/>
                <w:color w:val="3D3D3D"/>
                <w:spacing w:val="0"/>
                <w:sz w:val="27"/>
                <w:szCs w:val="27"/>
              </w:rPr>
            </w:pPr>
            <w:r>
              <w:rPr>
                <w:rFonts w:hint="eastAsia" w:eastAsia="仿宋_GB2312"/>
                <w:color w:val="000000"/>
                <w:kern w:val="0"/>
                <w:szCs w:val="21"/>
              </w:rPr>
              <w:t>　</w:t>
            </w:r>
            <w:r>
              <w:rPr>
                <w:rFonts w:ascii="仿宋" w:hAnsi="仿宋" w:eastAsia="仿宋" w:cs="仿宋"/>
                <w:i w:val="0"/>
                <w:iCs w:val="0"/>
                <w:caps w:val="0"/>
                <w:color w:val="000000"/>
                <w:spacing w:val="0"/>
                <w:kern w:val="0"/>
                <w:sz w:val="21"/>
                <w:szCs w:val="21"/>
                <w:shd w:val="clear" w:fill="FFFFFF"/>
                <w:vertAlign w:val="baseline"/>
                <w:lang w:val="en-US" w:eastAsia="zh-CN" w:bidi="ar"/>
              </w:rPr>
              <w:t>1</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w:t>
            </w:r>
            <w:r>
              <w:rPr>
                <w:rFonts w:hint="eastAsia" w:ascii="仿宋" w:hAnsi="仿宋" w:eastAsia="仿宋" w:cs="仿宋"/>
                <w:i w:val="0"/>
                <w:iCs w:val="0"/>
                <w:caps w:val="0"/>
                <w:color w:val="auto"/>
                <w:spacing w:val="0"/>
                <w:kern w:val="0"/>
                <w:sz w:val="21"/>
                <w:szCs w:val="21"/>
                <w:shd w:val="clear" w:fill="FFFFFF"/>
                <w:vertAlign w:val="baseline"/>
                <w:lang w:val="en-US" w:eastAsia="zh-CN" w:bidi="ar"/>
              </w:rPr>
              <w:t>实现了乡政府正常运转，各职能部门正常履职，对负责的社会事务加强管理，确保了各项决策部署全面落实，以实现全乡和谐发展、社会稳定。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210"/>
              <w:jc w:val="left"/>
              <w:rPr>
                <w:rFonts w:hint="default" w:ascii="Times New Roman" w:hAnsi="Times New Roman" w:cs="Times New Roman"/>
                <w:i w:val="0"/>
                <w:iCs w:val="0"/>
                <w:caps w:val="0"/>
                <w:color w:val="3D3D3D"/>
                <w:spacing w:val="0"/>
                <w:sz w:val="27"/>
                <w:szCs w:val="27"/>
              </w:rPr>
            </w:pPr>
            <w:r>
              <w:rPr>
                <w:rFonts w:hint="eastAsia" w:ascii="仿宋" w:hAnsi="仿宋" w:eastAsia="仿宋" w:cs="仿宋"/>
                <w:i w:val="0"/>
                <w:iCs w:val="0"/>
                <w:caps w:val="0"/>
                <w:color w:val="auto"/>
                <w:spacing w:val="0"/>
                <w:kern w:val="0"/>
                <w:sz w:val="21"/>
                <w:szCs w:val="21"/>
                <w:shd w:val="clear" w:fill="FFFFFF"/>
                <w:vertAlign w:val="baseline"/>
                <w:lang w:val="en-US" w:eastAsia="zh-CN" w:bidi="ar"/>
              </w:rPr>
              <w:t>2、按计划完成三公经费支出预算达100%。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210"/>
              <w:jc w:val="left"/>
              <w:rPr>
                <w:rFonts w:hint="default" w:ascii="Times New Roman" w:hAnsi="Times New Roman" w:cs="Times New Roman"/>
                <w:i w:val="0"/>
                <w:iCs w:val="0"/>
                <w:caps w:val="0"/>
                <w:color w:val="3D3D3D"/>
                <w:spacing w:val="0"/>
                <w:sz w:val="27"/>
                <w:szCs w:val="27"/>
              </w:rPr>
            </w:pPr>
            <w:r>
              <w:rPr>
                <w:rFonts w:hint="eastAsia" w:ascii="仿宋" w:hAnsi="仿宋" w:eastAsia="仿宋" w:cs="仿宋"/>
                <w:i w:val="0"/>
                <w:iCs w:val="0"/>
                <w:caps w:val="0"/>
                <w:color w:val="auto"/>
                <w:spacing w:val="0"/>
                <w:kern w:val="0"/>
                <w:sz w:val="21"/>
                <w:szCs w:val="21"/>
                <w:shd w:val="clear" w:fill="FFFFFF"/>
                <w:vertAlign w:val="baseline"/>
                <w:lang w:val="en-US" w:eastAsia="zh-CN" w:bidi="ar"/>
              </w:rPr>
              <w:t>3、按照财政资金使用用途和目的，健全了资金管理制度，认真执行年初预算资金计划，账务核算及时规范。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210"/>
              <w:jc w:val="left"/>
              <w:rPr>
                <w:rFonts w:eastAsia="仿宋_GB2312"/>
                <w:color w:val="000000"/>
                <w:kern w:val="0"/>
                <w:szCs w:val="21"/>
              </w:rPr>
            </w:pPr>
            <w:r>
              <w:rPr>
                <w:rFonts w:hint="eastAsia" w:ascii="仿宋" w:hAnsi="仿宋" w:eastAsia="仿宋" w:cs="仿宋"/>
                <w:i w:val="0"/>
                <w:iCs w:val="0"/>
                <w:caps w:val="0"/>
                <w:color w:val="auto"/>
                <w:spacing w:val="0"/>
                <w:kern w:val="0"/>
                <w:sz w:val="21"/>
                <w:szCs w:val="21"/>
                <w:shd w:val="clear" w:fill="FFFFFF"/>
                <w:vertAlign w:val="baseline"/>
                <w:lang w:val="en-US" w:eastAsia="zh-CN" w:bidi="ar"/>
              </w:rPr>
              <w:t>4、按计划完成基本支出预算金额达100%。</w:t>
            </w:r>
          </w:p>
        </w:tc>
      </w:tr>
      <w:tr>
        <w:tblPrEx>
          <w:tblCellMar>
            <w:top w:w="0" w:type="dxa"/>
            <w:left w:w="108" w:type="dxa"/>
            <w:bottom w:w="0" w:type="dxa"/>
            <w:right w:w="108" w:type="dxa"/>
          </w:tblCellMar>
        </w:tblPrEx>
        <w:trPr>
          <w:trHeight w:val="868" w:hRule="atLeast"/>
          <w:jc w:val="center"/>
        </w:trPr>
        <w:tc>
          <w:tcPr>
            <w:tcW w:w="1135"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绩</w:t>
            </w:r>
          </w:p>
          <w:p>
            <w:pPr>
              <w:widowControl/>
              <w:spacing w:line="320" w:lineRule="exact"/>
              <w:jc w:val="center"/>
              <w:rPr>
                <w:rFonts w:eastAsia="仿宋_GB2312"/>
                <w:color w:val="000000"/>
                <w:kern w:val="0"/>
                <w:szCs w:val="21"/>
              </w:rPr>
            </w:pPr>
            <w:r>
              <w:rPr>
                <w:rFonts w:hint="eastAsia" w:eastAsia="仿宋_GB2312"/>
                <w:color w:val="000000"/>
                <w:kern w:val="0"/>
                <w:szCs w:val="21"/>
              </w:rPr>
              <w:t>效</w:t>
            </w:r>
          </w:p>
          <w:p>
            <w:pPr>
              <w:widowControl/>
              <w:spacing w:line="320" w:lineRule="exact"/>
              <w:jc w:val="center"/>
              <w:rPr>
                <w:rFonts w:eastAsia="仿宋_GB2312"/>
                <w:color w:val="000000"/>
                <w:kern w:val="0"/>
                <w:szCs w:val="21"/>
              </w:rPr>
            </w:pPr>
            <w:r>
              <w:rPr>
                <w:rFonts w:hint="eastAsia" w:eastAsia="仿宋_GB2312"/>
                <w:color w:val="000000"/>
                <w:kern w:val="0"/>
                <w:szCs w:val="21"/>
              </w:rPr>
              <w:t>指</w:t>
            </w:r>
          </w:p>
          <w:p>
            <w:pPr>
              <w:widowControl/>
              <w:spacing w:line="320" w:lineRule="exact"/>
              <w:jc w:val="center"/>
              <w:rPr>
                <w:rFonts w:eastAsia="仿宋_GB2312"/>
                <w:color w:val="000000"/>
                <w:kern w:val="0"/>
                <w:szCs w:val="21"/>
              </w:rPr>
            </w:pPr>
            <w:r>
              <w:rPr>
                <w:rFonts w:hint="eastAsia"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二级指标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三级指标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年度</w:t>
            </w:r>
          </w:p>
          <w:p>
            <w:pPr>
              <w:widowControl/>
              <w:spacing w:line="320" w:lineRule="exact"/>
              <w:jc w:val="center"/>
              <w:rPr>
                <w:rFonts w:eastAsia="仿宋_GB2312"/>
                <w:color w:val="000000"/>
                <w:kern w:val="0"/>
                <w:szCs w:val="21"/>
              </w:rPr>
            </w:pPr>
            <w:r>
              <w:rPr>
                <w:rFonts w:hint="eastAsia" w:eastAsia="仿宋_GB2312"/>
                <w:color w:val="000000"/>
                <w:kern w:val="0"/>
                <w:szCs w:val="21"/>
              </w:rPr>
              <w:t>指标值</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实际</w:t>
            </w:r>
          </w:p>
          <w:p>
            <w:pPr>
              <w:widowControl/>
              <w:spacing w:line="320" w:lineRule="exact"/>
              <w:jc w:val="center"/>
              <w:rPr>
                <w:rFonts w:eastAsia="仿宋_GB2312"/>
                <w:color w:val="000000"/>
                <w:kern w:val="0"/>
                <w:szCs w:val="21"/>
              </w:rPr>
            </w:pPr>
            <w:r>
              <w:rPr>
                <w:rFonts w:hint="eastAsia" w:eastAsia="仿宋_GB2312"/>
                <w:color w:val="000000"/>
                <w:kern w:val="0"/>
                <w:szCs w:val="21"/>
              </w:rPr>
              <w:t>完成值</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分值</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得分</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偏差原因</w:t>
            </w:r>
          </w:p>
          <w:p>
            <w:pPr>
              <w:widowControl/>
              <w:spacing w:line="320" w:lineRule="exact"/>
              <w:jc w:val="center"/>
              <w:rPr>
                <w:rFonts w:eastAsia="仿宋_GB2312"/>
                <w:color w:val="000000"/>
                <w:kern w:val="0"/>
                <w:szCs w:val="21"/>
              </w:rPr>
            </w:pPr>
            <w:r>
              <w:rPr>
                <w:rFonts w:hint="eastAsia" w:eastAsia="仿宋_GB2312"/>
                <w:color w:val="000000"/>
                <w:kern w:val="0"/>
                <w:szCs w:val="21"/>
              </w:rPr>
              <w:t>分析及</w:t>
            </w:r>
          </w:p>
          <w:p>
            <w:pPr>
              <w:widowControl/>
              <w:spacing w:line="320" w:lineRule="exact"/>
              <w:jc w:val="center"/>
              <w:rPr>
                <w:rFonts w:eastAsia="仿宋_GB2312"/>
                <w:color w:val="000000"/>
                <w:kern w:val="0"/>
                <w:szCs w:val="21"/>
              </w:rPr>
            </w:pPr>
            <w:r>
              <w:rPr>
                <w:rFonts w:hint="eastAsia" w:eastAsia="仿宋_GB2312"/>
                <w:color w:val="000000"/>
                <w:kern w:val="0"/>
                <w:szCs w:val="21"/>
              </w:rPr>
              <w:t>改进措施</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产出</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center"/>
              <w:rPr>
                <w:rFonts w:eastAsia="仿宋_GB2312"/>
                <w:color w:val="000000"/>
                <w:kern w:val="0"/>
                <w:szCs w:val="21"/>
              </w:rPr>
            </w:pPr>
          </w:p>
          <w:p>
            <w:pPr>
              <w:widowControl/>
              <w:spacing w:line="320" w:lineRule="exact"/>
              <w:jc w:val="center"/>
              <w:rPr>
                <w:rFonts w:eastAsia="仿宋_GB2312"/>
                <w:color w:val="000000"/>
                <w:kern w:val="0"/>
                <w:szCs w:val="21"/>
              </w:rPr>
            </w:pPr>
            <w:r>
              <w:rPr>
                <w:rFonts w:eastAsia="仿宋_GB2312"/>
                <w:color w:val="000000"/>
                <w:kern w:val="0"/>
                <w:szCs w:val="21"/>
              </w:rPr>
              <w:t>(50</w:t>
            </w:r>
            <w:r>
              <w:rPr>
                <w:rFonts w:hint="eastAsia" w:eastAsia="仿宋_GB2312"/>
                <w:color w:val="000000"/>
                <w:kern w:val="0"/>
                <w:szCs w:val="21"/>
              </w:rPr>
              <w:t>分</w:t>
            </w:r>
            <w:r>
              <w:rPr>
                <w:rFonts w:eastAsia="仿宋_GB2312"/>
                <w:color w:val="000000"/>
                <w:kern w:val="0"/>
                <w:szCs w:val="21"/>
              </w:rPr>
              <w:t>)</w:t>
            </w: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数量指标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财政供养人员控制率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7.5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rPr>
            </w:pPr>
            <w:r>
              <w:rPr>
                <w:rFonts w:hint="eastAsia" w:eastAsia="仿宋_GB2312"/>
                <w:color w:val="000000"/>
                <w:kern w:val="0"/>
                <w:szCs w:val="21"/>
                <w:lang w:val="en-US" w:eastAsia="zh-CN"/>
              </w:rPr>
              <w:t>7.5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三公经费控制率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99.76%</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rPr>
            </w:pPr>
            <w:r>
              <w:rPr>
                <w:rFonts w:hint="eastAsia" w:eastAsia="仿宋_GB2312"/>
                <w:color w:val="000000"/>
                <w:kern w:val="0"/>
                <w:szCs w:val="21"/>
                <w:lang w:val="en-US" w:eastAsia="zh-CN"/>
              </w:rPr>
              <w:t>7.5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rPr>
            </w:pPr>
            <w:r>
              <w:rPr>
                <w:rFonts w:hint="eastAsia" w:eastAsia="仿宋_GB2312"/>
                <w:color w:val="000000"/>
                <w:kern w:val="0"/>
                <w:szCs w:val="21"/>
                <w:lang w:val="en-US" w:eastAsia="zh-CN"/>
              </w:rPr>
              <w:t>7.4</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eastAsia="zh-CN"/>
              </w:rPr>
            </w:pPr>
            <w:r>
              <w:rPr>
                <w:rFonts w:hint="eastAsia" w:eastAsia="仿宋_GB2312"/>
                <w:color w:val="000000"/>
                <w:kern w:val="0"/>
                <w:szCs w:val="21"/>
              </w:rPr>
              <w:t>　</w:t>
            </w:r>
            <w:r>
              <w:rPr>
                <w:rFonts w:hint="eastAsia" w:ascii="仿宋" w:hAnsi="仿宋" w:eastAsia="仿宋" w:cs="仿宋"/>
                <w:i w:val="0"/>
                <w:iCs w:val="0"/>
                <w:caps w:val="0"/>
                <w:color w:val="000000"/>
                <w:spacing w:val="0"/>
                <w:sz w:val="21"/>
                <w:szCs w:val="21"/>
                <w:shd w:val="clear" w:fill="FFFFFF"/>
                <w:lang w:eastAsia="zh-CN"/>
              </w:rPr>
              <w:t>本年疫情防控租车增加</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质量指标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政府采购执行率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38"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固定资产利用率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eastAsia" w:eastAsia="仿宋_GB2312"/>
                <w:color w:val="000000"/>
                <w:kern w:val="0"/>
                <w:szCs w:val="21"/>
                <w:lang w:eastAsia="zh-CN"/>
              </w:rPr>
            </w:pPr>
            <w:r>
              <w:rPr>
                <w:rFonts w:hint="eastAsia" w:eastAsia="仿宋_GB2312"/>
                <w:color w:val="000000"/>
                <w:kern w:val="0"/>
                <w:szCs w:val="21"/>
                <w:lang w:val="en-US" w:eastAsia="zh-CN"/>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时效指标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三公经费预算完成率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rPr>
            </w:pPr>
            <w:r>
              <w:rPr>
                <w:rFonts w:hint="eastAsia" w:ascii="仿宋" w:hAnsi="仿宋" w:eastAsia="仿宋" w:cs="仿宋"/>
                <w:i w:val="0"/>
                <w:iCs w:val="0"/>
                <w:caps w:val="0"/>
                <w:color w:val="000000"/>
                <w:spacing w:val="0"/>
                <w:sz w:val="21"/>
                <w:szCs w:val="21"/>
                <w:shd w:val="clear" w:fill="FFFFFF"/>
                <w:lang w:val="en-US" w:eastAsia="zh-CN"/>
              </w:rPr>
              <w:t>86.89%</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9</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r>
              <w:rPr>
                <w:rFonts w:ascii="仿宋" w:hAnsi="仿宋" w:eastAsia="仿宋" w:cs="仿宋"/>
                <w:i w:val="0"/>
                <w:iCs w:val="0"/>
                <w:caps w:val="0"/>
                <w:color w:val="000000"/>
                <w:spacing w:val="0"/>
                <w:sz w:val="21"/>
                <w:szCs w:val="21"/>
                <w:shd w:val="clear" w:fill="FFFFFF"/>
              </w:rPr>
              <w:t>厉行节约，压缩开支</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1257"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成本指标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全年基本支出不超过预算数</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15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rPr>
            </w:pPr>
            <w:r>
              <w:rPr>
                <w:rFonts w:hint="eastAsia" w:eastAsia="仿宋_GB2312"/>
                <w:color w:val="000000"/>
                <w:kern w:val="0"/>
                <w:szCs w:val="21"/>
                <w:lang w:val="en-US" w:eastAsia="zh-CN"/>
              </w:rPr>
              <w:t>15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restart"/>
            <w:tcBorders>
              <w:top w:val="single" w:color="auto" w:sz="4" w:space="0"/>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效益</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left"/>
              <w:rPr>
                <w:rFonts w:eastAsia="仿宋_GB2312"/>
                <w:color w:val="000000"/>
                <w:kern w:val="0"/>
                <w:szCs w:val="21"/>
              </w:rPr>
            </w:pPr>
          </w:p>
          <w:p>
            <w:pPr>
              <w:widowControl/>
              <w:spacing w:line="320" w:lineRule="exact"/>
              <w:jc w:val="left"/>
              <w:rPr>
                <w:rFonts w:eastAsia="仿宋_GB2312"/>
                <w:color w:val="000000"/>
                <w:kern w:val="0"/>
                <w:szCs w:val="21"/>
              </w:rPr>
            </w:pPr>
            <w:r>
              <w:rPr>
                <w:rFonts w:hint="eastAsia" w:eastAsia="仿宋_GB2312"/>
                <w:color w:val="000000"/>
                <w:kern w:val="0"/>
                <w:szCs w:val="21"/>
              </w:rPr>
              <w:t>（</w:t>
            </w:r>
            <w:r>
              <w:rPr>
                <w:rFonts w:eastAsia="仿宋_GB2312"/>
                <w:color w:val="000000"/>
                <w:kern w:val="0"/>
                <w:szCs w:val="21"/>
              </w:rPr>
              <w:t>30</w:t>
            </w:r>
            <w:r>
              <w:rPr>
                <w:rFonts w:hint="eastAsia" w:eastAsia="仿宋_GB2312"/>
                <w:color w:val="000000"/>
                <w:kern w:val="0"/>
                <w:szCs w:val="21"/>
              </w:rPr>
              <w:t>分）</w:t>
            </w:r>
          </w:p>
          <w:p>
            <w:pPr>
              <w:spacing w:line="320" w:lineRule="exact"/>
              <w:jc w:val="left"/>
              <w:rPr>
                <w:rFonts w:eastAsia="仿宋_GB2312"/>
                <w:color w:val="000000"/>
                <w:kern w:val="0"/>
                <w:szCs w:val="21"/>
              </w:rPr>
            </w:pPr>
            <w:r>
              <w:rPr>
                <w:rFonts w:hint="eastAsia" w:eastAsia="仿宋_GB2312"/>
                <w:color w:val="000000"/>
                <w:kern w:val="0"/>
                <w:szCs w:val="21"/>
              </w:rPr>
              <w:t>　</w:t>
            </w: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经济效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加快发展农村经济，提高就业率，切实增加群众收入</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社会效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保障基层社会民生，方便群众</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生态效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完善乡镇环保基础设施建设，提升农村人居环境</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992" w:type="dxa"/>
            <w:vMerge w:val="continue"/>
            <w:tcBorders>
              <w:left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可持续影响指标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疫情防控完成度</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87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992"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992" w:type="dxa"/>
            <w:vMerge w:val="restart"/>
            <w:tcBorders>
              <w:top w:val="nil"/>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满意度</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center"/>
              <w:rPr>
                <w:rFonts w:eastAsia="仿宋_GB2312"/>
                <w:color w:val="000000"/>
                <w:kern w:val="0"/>
                <w:szCs w:val="21"/>
              </w:rPr>
            </w:pPr>
            <w:r>
              <w:rPr>
                <w:rFonts w:hint="eastAsia" w:eastAsia="仿宋_GB2312"/>
                <w:color w:val="000000"/>
                <w:kern w:val="0"/>
                <w:szCs w:val="21"/>
              </w:rPr>
              <w:t>（</w:t>
            </w:r>
            <w:r>
              <w:rPr>
                <w:rFonts w:eastAsia="仿宋_GB2312"/>
                <w:color w:val="000000"/>
                <w:kern w:val="0"/>
                <w:szCs w:val="21"/>
              </w:rPr>
              <w:t>10</w:t>
            </w:r>
            <w:r>
              <w:rPr>
                <w:rFonts w:hint="eastAsia" w:eastAsia="仿宋_GB2312"/>
                <w:color w:val="000000"/>
                <w:kern w:val="0"/>
                <w:szCs w:val="21"/>
              </w:rPr>
              <w:t>分）</w:t>
            </w:r>
          </w:p>
        </w:tc>
        <w:tc>
          <w:tcPr>
            <w:tcW w:w="1261" w:type="dxa"/>
            <w:vMerge w:val="restart"/>
            <w:tcBorders>
              <w:top w:val="nil"/>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服务对象满意度指标</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人民群众对乡政府的满意度</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10</w:t>
            </w: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10</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992" w:type="dxa"/>
            <w:vMerge w:val="continue"/>
            <w:tcBorders>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eastAsia="仿宋_GB2312"/>
                <w:color w:val="000000"/>
                <w:kern w:val="0"/>
                <w:szCs w:val="21"/>
              </w:rPr>
              <w:t>……</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37" w:hRule="atLeast"/>
          <w:jc w:val="center"/>
        </w:trPr>
        <w:tc>
          <w:tcPr>
            <w:tcW w:w="6880" w:type="dxa"/>
            <w:gridSpan w:val="6"/>
            <w:tcBorders>
              <w:top w:val="single" w:color="auto" w:sz="4" w:space="0"/>
              <w:left w:val="single" w:color="auto" w:sz="4" w:space="0"/>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总分</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100</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98.9</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bl>
    <w:p>
      <w:pPr>
        <w:spacing w:beforeLines="50" w:line="320" w:lineRule="exact"/>
        <w:rPr>
          <w:rFonts w:eastAsia="仿宋_GB2312"/>
          <w:sz w:val="24"/>
        </w:rPr>
      </w:pPr>
      <w:r>
        <w:rPr>
          <w:rFonts w:hint="eastAsia" w:eastAsia="仿宋_GB2312"/>
          <w:sz w:val="24"/>
        </w:rPr>
        <w:t>填表人：</w:t>
      </w:r>
      <w:r>
        <w:rPr>
          <w:rFonts w:eastAsia="仿宋_GB2312"/>
          <w:sz w:val="24"/>
        </w:rPr>
        <w:t xml:space="preserve">         </w:t>
      </w:r>
      <w:r>
        <w:rPr>
          <w:rFonts w:hint="eastAsia" w:eastAsia="仿宋_GB2312"/>
          <w:sz w:val="24"/>
        </w:rPr>
        <w:t>填报日期：</w:t>
      </w:r>
      <w:r>
        <w:rPr>
          <w:rFonts w:eastAsia="仿宋_GB2312"/>
          <w:sz w:val="24"/>
        </w:rPr>
        <w:t xml:space="preserve">           </w:t>
      </w:r>
      <w:r>
        <w:rPr>
          <w:rFonts w:hint="eastAsia" w:eastAsia="仿宋_GB2312"/>
          <w:sz w:val="24"/>
        </w:rPr>
        <w:t>联系电话：</w:t>
      </w:r>
      <w:r>
        <w:rPr>
          <w:rFonts w:eastAsia="仿宋_GB2312"/>
          <w:sz w:val="24"/>
        </w:rPr>
        <w:t xml:space="preserve">       </w:t>
      </w:r>
      <w:r>
        <w:rPr>
          <w:rFonts w:hint="eastAsia" w:eastAsia="仿宋_GB2312"/>
          <w:sz w:val="24"/>
        </w:rPr>
        <w:t>单位负责人签字：</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altName w:val="SimSun-ExtB"/>
    <w:panose1 w:val="00000000000000000000"/>
    <w:charset w:val="86"/>
    <w:family w:val="script"/>
    <w:pitch w:val="default"/>
    <w:sig w:usb0="00000000" w:usb1="00000000" w:usb2="00000010" w:usb3="00000000" w:csb0="00040000" w:csb1="00000000"/>
  </w:font>
  <w:font w:name="SimSun-ExtB">
    <w:panose1 w:val="02010609060101010101"/>
    <w:charset w:val="86"/>
    <w:family w:val="auto"/>
    <w:pitch w:val="default"/>
    <w:sig w:usb0="00000001" w:usb1="02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F930A0"/>
    <w:multiLevelType w:val="multilevel"/>
    <w:tmpl w:val="23F930A0"/>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1">
    <w:nsid w:val="454D5428"/>
    <w:multiLevelType w:val="multilevel"/>
    <w:tmpl w:val="454D5428"/>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2">
    <w:nsid w:val="5B4A74CD"/>
    <w:multiLevelType w:val="multilevel"/>
    <w:tmpl w:val="5B4A74CD"/>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3">
    <w:nsid w:val="775728FA"/>
    <w:multiLevelType w:val="multilevel"/>
    <w:tmpl w:val="775728FA"/>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F13C77"/>
    <w:rsid w:val="01FC0471"/>
    <w:rsid w:val="0BB85B7F"/>
    <w:rsid w:val="0C0066A7"/>
    <w:rsid w:val="0E046588"/>
    <w:rsid w:val="1015588B"/>
    <w:rsid w:val="109E045A"/>
    <w:rsid w:val="11165FC7"/>
    <w:rsid w:val="1BEB1168"/>
    <w:rsid w:val="1E6D4C61"/>
    <w:rsid w:val="236A2063"/>
    <w:rsid w:val="25DC6F72"/>
    <w:rsid w:val="26741254"/>
    <w:rsid w:val="2D7D3941"/>
    <w:rsid w:val="2E5100DA"/>
    <w:rsid w:val="2E513DCB"/>
    <w:rsid w:val="2FAD44ED"/>
    <w:rsid w:val="32C930AD"/>
    <w:rsid w:val="33850607"/>
    <w:rsid w:val="34066A8C"/>
    <w:rsid w:val="353F500D"/>
    <w:rsid w:val="35FF65FC"/>
    <w:rsid w:val="36200F19"/>
    <w:rsid w:val="38717219"/>
    <w:rsid w:val="39014659"/>
    <w:rsid w:val="3C345FE6"/>
    <w:rsid w:val="3FED0607"/>
    <w:rsid w:val="40C67CE2"/>
    <w:rsid w:val="41F91FF5"/>
    <w:rsid w:val="42954E9F"/>
    <w:rsid w:val="42C14528"/>
    <w:rsid w:val="442F46FB"/>
    <w:rsid w:val="45585423"/>
    <w:rsid w:val="466F2860"/>
    <w:rsid w:val="47B408E7"/>
    <w:rsid w:val="48277AE1"/>
    <w:rsid w:val="4BBB1B62"/>
    <w:rsid w:val="4D231D7D"/>
    <w:rsid w:val="510462F4"/>
    <w:rsid w:val="51C00C49"/>
    <w:rsid w:val="53140D00"/>
    <w:rsid w:val="55BF40F5"/>
    <w:rsid w:val="56A055C8"/>
    <w:rsid w:val="58BF5E37"/>
    <w:rsid w:val="5A5D16A8"/>
    <w:rsid w:val="5E967581"/>
    <w:rsid w:val="5EAE3E56"/>
    <w:rsid w:val="618D2633"/>
    <w:rsid w:val="61D70357"/>
    <w:rsid w:val="62172896"/>
    <w:rsid w:val="65AE39A0"/>
    <w:rsid w:val="66997522"/>
    <w:rsid w:val="6B2E4AC3"/>
    <w:rsid w:val="6F164B36"/>
    <w:rsid w:val="714E625C"/>
    <w:rsid w:val="71DC69E0"/>
    <w:rsid w:val="72C94655"/>
    <w:rsid w:val="74092BC8"/>
    <w:rsid w:val="74F943FA"/>
    <w:rsid w:val="77A07780"/>
    <w:rsid w:val="77C2745D"/>
    <w:rsid w:val="7803365A"/>
    <w:rsid w:val="78CC7BF8"/>
    <w:rsid w:val="79F13C77"/>
    <w:rsid w:val="7F6923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7">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8">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146</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2021-09-03T05:49:00Z</dcterms:created>
  <dc:creator>Administrator</dc:creator>
  <cp:lastModifiedBy>荣儿</cp:lastModifiedBy>
  <cp:lastPrinted>2021-09-06T02:34:00Z</cp:lastPrinted>
  <dcterms:modified xsi:type="dcterms:W3CDTF">2021-09-11T05:29:05Z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E18C2D2DF8E145698EF0E0EB5444A1CF</vt:lpwstr>
  </property>
</Properties>
</file>