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eastAsia="仿宋_GB2312"/>
          <w:sz w:val="32"/>
          <w:szCs w:val="32"/>
        </w:rPr>
      </w:pPr>
      <w:r>
        <w:rPr>
          <w:rFonts w:hint="eastAsia" w:eastAsia="黑体"/>
          <w:sz w:val="32"/>
          <w:szCs w:val="32"/>
        </w:rPr>
        <w:t>附件</w:t>
      </w:r>
      <w:r>
        <w:rPr>
          <w:rFonts w:eastAsia="黑体"/>
          <w:sz w:val="32"/>
          <w:szCs w:val="32"/>
        </w:rPr>
        <w:t>1</w:t>
      </w:r>
    </w:p>
    <w:p>
      <w:pPr>
        <w:spacing w:beforeLines="50" w:afterLines="50"/>
        <w:jc w:val="center"/>
        <w:rPr>
          <w:rFonts w:eastAsia="方正小标宋_GBK"/>
          <w:bCs/>
          <w:sz w:val="36"/>
          <w:szCs w:val="36"/>
        </w:rPr>
      </w:pPr>
      <w:r>
        <w:rPr>
          <w:rFonts w:hint="eastAsia" w:eastAsia="方正小标宋_GBK"/>
          <w:bCs/>
          <w:sz w:val="36"/>
          <w:szCs w:val="36"/>
        </w:rPr>
        <w:t>部门整体支出绩效评价共性指标框架</w:t>
      </w:r>
    </w:p>
    <w:tbl>
      <w:tblPr>
        <w:tblStyle w:val="5"/>
        <w:tblW w:w="105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66"/>
        <w:gridCol w:w="866"/>
        <w:gridCol w:w="951"/>
        <w:gridCol w:w="2908"/>
        <w:gridCol w:w="4252"/>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Header/>
          <w:jc w:val="center"/>
        </w:trPr>
        <w:tc>
          <w:tcPr>
            <w:tcW w:w="666"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866" w:type="dxa"/>
            <w:tcMar>
              <w:top w:w="10" w:type="dxa"/>
              <w:left w:w="10" w:type="dxa"/>
              <w:bottom w:w="0" w:type="dxa"/>
              <w:right w:w="10" w:type="dxa"/>
            </w:tcMar>
            <w:vAlign w:val="center"/>
          </w:tcPr>
          <w:p>
            <w:pPr>
              <w:ind w:right="-174" w:rightChars="-83"/>
              <w:jc w:val="center"/>
              <w:rPr>
                <w:rFonts w:ascii="仿宋_GB2312" w:eastAsia="仿宋_GB2312"/>
                <w:b/>
                <w:bCs/>
                <w:szCs w:val="21"/>
              </w:rPr>
            </w:pPr>
            <w:r>
              <w:rPr>
                <w:rFonts w:hint="eastAsia" w:ascii="仿宋_GB2312" w:eastAsia="仿宋_GB2312"/>
                <w:b/>
                <w:bCs/>
                <w:szCs w:val="21"/>
              </w:rPr>
              <w:t>二级</w:t>
            </w:r>
          </w:p>
          <w:p>
            <w:pPr>
              <w:ind w:right="-174" w:rightChars="-83"/>
              <w:jc w:val="center"/>
              <w:rPr>
                <w:rFonts w:ascii="仿宋_GB2312" w:eastAsia="仿宋_GB2312"/>
                <w:b/>
                <w:bCs/>
                <w:szCs w:val="21"/>
              </w:rPr>
            </w:pPr>
            <w:r>
              <w:rPr>
                <w:rFonts w:hint="eastAsia" w:ascii="仿宋_GB2312" w:eastAsia="仿宋_GB2312"/>
                <w:b/>
                <w:bCs/>
                <w:szCs w:val="21"/>
              </w:rPr>
              <w:t>指标</w:t>
            </w:r>
          </w:p>
        </w:tc>
        <w:tc>
          <w:tcPr>
            <w:tcW w:w="95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w:t>
            </w:r>
          </w:p>
          <w:p>
            <w:pPr>
              <w:jc w:val="center"/>
              <w:rPr>
                <w:rFonts w:ascii="仿宋_GB2312" w:eastAsia="仿宋_GB2312"/>
                <w:b/>
                <w:bCs/>
                <w:szCs w:val="21"/>
              </w:rPr>
            </w:pPr>
            <w:r>
              <w:rPr>
                <w:rFonts w:hint="eastAsia" w:ascii="仿宋_GB2312" w:eastAsia="仿宋_GB2312"/>
                <w:b/>
                <w:bCs/>
                <w:szCs w:val="21"/>
              </w:rPr>
              <w:t>指标</w:t>
            </w:r>
          </w:p>
        </w:tc>
        <w:tc>
          <w:tcPr>
            <w:tcW w:w="2908"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评分及标准</w:t>
            </w:r>
          </w:p>
        </w:tc>
        <w:tc>
          <w:tcPr>
            <w:tcW w:w="4252"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指标说明</w:t>
            </w:r>
          </w:p>
        </w:tc>
        <w:tc>
          <w:tcPr>
            <w:tcW w:w="938" w:type="dxa"/>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7"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投</w:t>
            </w:r>
            <w:r>
              <w:rPr>
                <w:rFonts w:ascii="仿宋_GB2312" w:eastAsia="仿宋_GB2312"/>
                <w:szCs w:val="21"/>
              </w:rPr>
              <w:t xml:space="preserve">   </w:t>
            </w:r>
            <w:r>
              <w:rPr>
                <w:rFonts w:hint="eastAsia" w:ascii="仿宋_GB2312" w:eastAsia="仿宋_GB2312"/>
                <w:szCs w:val="21"/>
              </w:rPr>
              <w:t>入</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目标</w:t>
            </w:r>
            <w:r>
              <w:rPr>
                <w:rFonts w:ascii="仿宋_GB2312" w:eastAsia="仿宋_GB2312"/>
                <w:szCs w:val="21"/>
              </w:rPr>
              <w:br w:type="textWrapping"/>
            </w:r>
            <w:r>
              <w:rPr>
                <w:rFonts w:hint="eastAsia" w:ascii="仿宋_GB2312" w:eastAsia="仿宋_GB2312"/>
                <w:szCs w:val="21"/>
              </w:rPr>
              <w:t>设定</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14</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绩效目标</w:t>
            </w:r>
          </w:p>
          <w:p>
            <w:pPr>
              <w:spacing w:line="320" w:lineRule="exact"/>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是否符合国家法律法规、国民经济和社会发展总体规划</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②</w:t>
            </w:r>
            <w:r>
              <w:rPr>
                <w:rFonts w:hint="eastAsia" w:ascii="仿宋_GB2312" w:eastAsia="仿宋_GB2312"/>
                <w:szCs w:val="21"/>
              </w:rPr>
              <w:t>是否符合部门“三定”方案确定的职责</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③</w:t>
            </w:r>
            <w:r>
              <w:rPr>
                <w:rFonts w:hint="eastAsia" w:ascii="仿宋_GB2312" w:eastAsia="仿宋_GB2312"/>
                <w:szCs w:val="21"/>
              </w:rPr>
              <w:t>是否符合部门制定的中长期实施规划</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绩效指标</w:t>
            </w:r>
          </w:p>
          <w:p>
            <w:pPr>
              <w:spacing w:line="320" w:lineRule="exact"/>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是否将部门整体的绩效目标细化分解为具体的工作任务</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是否通过清晰、可衡量的指标值予以体现。</w:t>
            </w:r>
            <w:r>
              <w:rPr>
                <w:rFonts w:ascii="仿宋_GB2312" w:eastAsia="仿宋_GB2312"/>
                <w:szCs w:val="21"/>
              </w:rPr>
              <w:t xml:space="preserve">    </w:t>
            </w:r>
            <w:r>
              <w:rPr>
                <w:rFonts w:hint="eastAsia" w:ascii="仿宋_GB2312" w:hAnsi="宋体" w:eastAsia="仿宋_GB2312" w:cs="宋体"/>
                <w:szCs w:val="21"/>
              </w:rPr>
              <w:t>③</w:t>
            </w:r>
            <w:r>
              <w:rPr>
                <w:rFonts w:hint="eastAsia" w:ascii="仿宋_GB2312" w:eastAsia="仿宋_GB2312"/>
                <w:szCs w:val="21"/>
              </w:rPr>
              <w:t>是否与部门年度的任务数或计划数相对应</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是否与本年度部门预算资金相匹配</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配置</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在职人员</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w:t>
            </w:r>
            <w:r>
              <w:rPr>
                <w:rFonts w:ascii="仿宋_GB2312" w:eastAsia="仿宋_GB2312"/>
                <w:szCs w:val="21"/>
              </w:rPr>
              <w:t>100%</w:t>
            </w:r>
            <w:r>
              <w:rPr>
                <w:rFonts w:hint="eastAsia" w:ascii="仿宋_GB2312" w:eastAsia="仿宋_GB2312"/>
                <w:szCs w:val="21"/>
              </w:rPr>
              <w:t>为标准，在职人员控制率≤</w:t>
            </w:r>
            <w:r>
              <w:rPr>
                <w:rFonts w:ascii="仿宋_GB2312" w:eastAsia="仿宋_GB2312"/>
                <w:szCs w:val="21"/>
              </w:rPr>
              <w:t>100%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分；每超过一个百分点扣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在职人员控制率</w:t>
            </w:r>
            <w:r>
              <w:rPr>
                <w:rFonts w:ascii="仿宋_GB2312" w:eastAsia="仿宋_GB2312"/>
                <w:szCs w:val="21"/>
              </w:rPr>
              <w:t>=</w:t>
            </w:r>
            <w:r>
              <w:rPr>
                <w:rFonts w:hint="eastAsia" w:ascii="仿宋_GB2312" w:eastAsia="仿宋_GB2312"/>
                <w:szCs w:val="21"/>
              </w:rPr>
              <w:t>（在职人员数</w:t>
            </w:r>
            <w:r>
              <w:rPr>
                <w:rFonts w:ascii="仿宋_GB2312" w:eastAsia="仿宋_GB2312"/>
                <w:szCs w:val="21"/>
              </w:rPr>
              <w:t>/</w:t>
            </w:r>
            <w:r>
              <w:rPr>
                <w:rFonts w:hint="eastAsia" w:ascii="仿宋_GB2312" w:eastAsia="仿宋_GB2312"/>
                <w:szCs w:val="21"/>
              </w:rPr>
              <w:t>编制数）×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在职人员数：部门实际在职人数，以财政部确定的部门决算编制口径为准。</w:t>
            </w:r>
            <w:r>
              <w:rPr>
                <w:rFonts w:ascii="仿宋_GB2312" w:eastAsia="仿宋_GB2312"/>
                <w:szCs w:val="21"/>
              </w:rPr>
              <w:br w:type="textWrapping"/>
            </w:r>
            <w:r>
              <w:rPr>
                <w:rFonts w:hint="eastAsia" w:ascii="仿宋_GB2312" w:eastAsia="仿宋_GB2312"/>
                <w:szCs w:val="21"/>
              </w:rPr>
              <w:t>编制数：机构编制部门核定批复的部门的人员编制数。</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“三公经费”变动率为</w:t>
            </w:r>
            <w:r>
              <w:rPr>
                <w:rFonts w:ascii="仿宋_GB2312" w:eastAsia="仿宋_GB2312"/>
                <w:szCs w:val="21"/>
              </w:rPr>
              <w:t>0</w:t>
            </w:r>
            <w:r>
              <w:rPr>
                <w:rFonts w:hint="eastAsia" w:ascii="仿宋_GB2312" w:eastAsia="仿宋_GB2312"/>
                <w:szCs w:val="21"/>
              </w:rPr>
              <w:t>，计</w:t>
            </w:r>
            <w:r>
              <w:rPr>
                <w:rFonts w:ascii="仿宋_GB2312" w:eastAsia="仿宋_GB2312"/>
                <w:szCs w:val="21"/>
              </w:rPr>
              <w:t>5</w:t>
            </w:r>
            <w:r>
              <w:rPr>
                <w:rFonts w:hint="eastAsia" w:ascii="仿宋_GB2312" w:eastAsia="仿宋_GB2312"/>
                <w:szCs w:val="21"/>
              </w:rPr>
              <w:t>分；“三公经费”＞</w:t>
            </w:r>
            <w:r>
              <w:rPr>
                <w:rFonts w:ascii="仿宋_GB2312" w:eastAsia="仿宋_GB2312"/>
                <w:szCs w:val="21"/>
              </w:rPr>
              <w:t>0</w:t>
            </w:r>
            <w:r>
              <w:rPr>
                <w:rFonts w:hint="eastAsia" w:ascii="仿宋_GB2312" w:eastAsia="仿宋_GB2312"/>
                <w:szCs w:val="21"/>
              </w:rPr>
              <w:t>，每超过一个百分点扣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“三公经费”变动率</w:t>
            </w:r>
            <w:r>
              <w:rPr>
                <w:rFonts w:ascii="仿宋_GB2312" w:eastAsia="仿宋_GB2312"/>
                <w:szCs w:val="21"/>
              </w:rPr>
              <w:t>=[</w:t>
            </w:r>
            <w:r>
              <w:rPr>
                <w:rFonts w:hint="eastAsia" w:ascii="仿宋_GB2312" w:eastAsia="仿宋_GB2312"/>
                <w:szCs w:val="21"/>
              </w:rPr>
              <w:t>（本年度“三公经费”总额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“三公经费”：年度预算安排的因公出国（境）费、公务车辆购置及运行费和公务招待费。</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61"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重点支出</w:t>
            </w:r>
          </w:p>
          <w:p>
            <w:pPr>
              <w:spacing w:line="320" w:lineRule="exact"/>
              <w:jc w:val="center"/>
              <w:rPr>
                <w:rFonts w:ascii="仿宋_GB2312" w:eastAsia="仿宋_GB2312"/>
                <w:szCs w:val="21"/>
              </w:rPr>
            </w:pPr>
            <w:r>
              <w:rPr>
                <w:rFonts w:hint="eastAsia" w:ascii="仿宋_GB2312" w:eastAsia="仿宋_GB2312"/>
                <w:szCs w:val="21"/>
              </w:rPr>
              <w:t>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“重点支出安排率”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分，每下降一个百分点扣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重点支出安排率</w:t>
            </w:r>
            <w:r>
              <w:rPr>
                <w:rFonts w:ascii="仿宋_GB2312" w:eastAsia="仿宋_GB2312"/>
                <w:szCs w:val="21"/>
              </w:rPr>
              <w:t>=</w:t>
            </w:r>
            <w:r>
              <w:rPr>
                <w:rFonts w:hint="eastAsia" w:ascii="仿宋_GB2312" w:eastAsia="仿宋_GB2312"/>
                <w:szCs w:val="21"/>
              </w:rPr>
              <w:t>（重点预算支出</w:t>
            </w:r>
            <w:r>
              <w:rPr>
                <w:rFonts w:ascii="仿宋_GB2312" w:eastAsia="仿宋_GB2312"/>
                <w:szCs w:val="21"/>
              </w:rPr>
              <w:t>/</w:t>
            </w:r>
            <w:r>
              <w:rPr>
                <w:rFonts w:hint="eastAsia" w:ascii="仿宋_GB2312" w:eastAsia="仿宋_GB2312"/>
                <w:szCs w:val="21"/>
              </w:rPr>
              <w:t>预算总支出）×</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重点预算支出：部门年度预算安排的，与本部门履职和发展密切相关、具有明显社会和经济影响、党委政府关心或社会比较关注的预算支出支出总额。</w:t>
            </w:r>
            <w:r>
              <w:rPr>
                <w:rFonts w:ascii="仿宋_GB2312" w:eastAsia="仿宋_GB2312"/>
                <w:szCs w:val="21"/>
              </w:rPr>
              <w:br w:type="textWrapping"/>
            </w:r>
            <w:r>
              <w:rPr>
                <w:rFonts w:hint="eastAsia" w:ascii="仿宋_GB2312" w:eastAsia="仿宋_GB2312"/>
                <w:szCs w:val="21"/>
              </w:rPr>
              <w:t>预算总支出：部门年度预算安排的预算支出支出总额。</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0"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（预算执行数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预算执行数：部门本年度实际完成的预算数。</w:t>
            </w:r>
            <w:r>
              <w:rPr>
                <w:rFonts w:ascii="仿宋_GB2312" w:eastAsia="仿宋_GB2312"/>
                <w:szCs w:val="21"/>
              </w:rPr>
              <w:br w:type="textWrapping"/>
            </w:r>
            <w:r>
              <w:rPr>
                <w:rFonts w:hint="eastAsia" w:ascii="仿宋_GB2312" w:eastAsia="仿宋_GB2312"/>
                <w:szCs w:val="21"/>
              </w:rPr>
              <w:t>预算数：财政部门批复的本年度部门预算数。</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7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调整率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预算调整率</w:t>
            </w:r>
            <w:r>
              <w:rPr>
                <w:rFonts w:ascii="仿宋_GB2312" w:eastAsia="仿宋_GB2312"/>
                <w:szCs w:val="21"/>
              </w:rPr>
              <w:t>=</w:t>
            </w:r>
            <w:r>
              <w:rPr>
                <w:rFonts w:hint="eastAsia" w:ascii="仿宋_GB2312" w:eastAsia="仿宋_GB2312"/>
                <w:szCs w:val="21"/>
              </w:rPr>
              <w:t>（预算调整数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预算调整数：部门在本年度内涉及预算的追加、追减或结构调整的资金总和（因落实国家政策、发生不可抗力、上级部门或本级党委政府临时交办而产生的调整除外）。</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支付</w:t>
            </w:r>
          </w:p>
          <w:p>
            <w:pPr>
              <w:spacing w:line="320" w:lineRule="exact"/>
              <w:jc w:val="center"/>
              <w:rPr>
                <w:rFonts w:ascii="仿宋_GB2312" w:eastAsia="仿宋_GB2312"/>
                <w:szCs w:val="21"/>
              </w:rPr>
            </w:pPr>
            <w:r>
              <w:rPr>
                <w:rFonts w:hint="eastAsia" w:ascii="仿宋_GB2312" w:eastAsia="仿宋_GB2312"/>
                <w:szCs w:val="21"/>
              </w:rPr>
              <w:t>进度率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支付进度率</w:t>
            </w:r>
            <w:r>
              <w:rPr>
                <w:rFonts w:ascii="仿宋_GB2312" w:eastAsia="仿宋_GB2312"/>
                <w:szCs w:val="21"/>
              </w:rPr>
              <w:t>=</w:t>
            </w:r>
            <w:r>
              <w:rPr>
                <w:rFonts w:hint="eastAsia" w:ascii="仿宋_GB2312" w:eastAsia="仿宋_GB2312"/>
                <w:szCs w:val="21"/>
              </w:rPr>
              <w:t>（实际支付进度</w:t>
            </w:r>
            <w:r>
              <w:rPr>
                <w:rFonts w:ascii="仿宋_GB2312" w:eastAsia="仿宋_GB2312"/>
                <w:szCs w:val="21"/>
              </w:rPr>
              <w:t>/</w:t>
            </w:r>
            <w:r>
              <w:rPr>
                <w:rFonts w:hint="eastAsia" w:ascii="仿宋_GB2312" w:eastAsia="仿宋_GB2312"/>
                <w:szCs w:val="21"/>
              </w:rPr>
              <w:t>既定支付进度）×</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实际支付进度：部门在某一时点的支出预算执行总数与年度支出预算数的比率。</w:t>
            </w:r>
            <w:r>
              <w:rPr>
                <w:rFonts w:ascii="仿宋_GB2312" w:eastAsia="仿宋_GB2312"/>
                <w:szCs w:val="21"/>
              </w:rPr>
              <w:br w:type="textWrapping"/>
            </w:r>
            <w:r>
              <w:rPr>
                <w:rFonts w:hint="eastAsia" w:ascii="仿宋_GB2312" w:eastAsia="仿宋_GB2312"/>
                <w:szCs w:val="21"/>
              </w:rPr>
              <w:t>既定支付进度：由部门在申报部门整体绩效目标时，参照序时支付进度、前三年支付进度、本级部门平均支付进度水平等确定的，在某一时点应达到的支付进度（比率）。</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continue"/>
            <w:tcMar>
              <w:top w:w="10" w:type="dxa"/>
              <w:left w:w="10" w:type="dxa"/>
              <w:bottom w:w="0" w:type="dxa"/>
              <w:right w:w="10" w:type="dxa"/>
            </w:tcMar>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w:t>
            </w:r>
          </w:p>
          <w:p>
            <w:pPr>
              <w:spacing w:line="320" w:lineRule="exact"/>
              <w:jc w:val="center"/>
              <w:rPr>
                <w:rFonts w:ascii="仿宋_GB2312" w:eastAsia="仿宋_GB2312"/>
                <w:szCs w:val="21"/>
              </w:rPr>
            </w:pPr>
            <w:r>
              <w:rPr>
                <w:rFonts w:hint="eastAsia" w:ascii="仿宋_GB2312" w:eastAsia="仿宋_GB2312"/>
                <w:szCs w:val="21"/>
              </w:rPr>
              <w:t>结余率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结转结余率</w:t>
            </w:r>
            <w:r>
              <w:rPr>
                <w:rFonts w:ascii="仿宋_GB2312" w:eastAsia="仿宋_GB2312"/>
                <w:szCs w:val="21"/>
              </w:rPr>
              <w:t>=</w:t>
            </w:r>
            <w:r>
              <w:rPr>
                <w:rFonts w:hint="eastAsia" w:ascii="仿宋_GB2312" w:eastAsia="仿宋_GB2312"/>
                <w:szCs w:val="21"/>
              </w:rPr>
              <w:t>结转结余总额</w:t>
            </w:r>
            <w:r>
              <w:rPr>
                <w:rFonts w:ascii="仿宋_GB2312" w:eastAsia="仿宋_GB2312"/>
                <w:szCs w:val="21"/>
              </w:rPr>
              <w:t>/</w:t>
            </w:r>
            <w:r>
              <w:rPr>
                <w:rFonts w:hint="eastAsia" w:ascii="仿宋_GB2312" w:eastAsia="仿宋_GB2312"/>
                <w:szCs w:val="21"/>
              </w:rPr>
              <w:t>支出预算数×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结转结余总额：部门本年度的结转资金与结余资金之和（以决算数为准）。</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结转结余</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结转结余变动率</w:t>
            </w:r>
            <w:r>
              <w:rPr>
                <w:rFonts w:ascii="仿宋_GB2312" w:eastAsia="仿宋_GB2312"/>
                <w:szCs w:val="21"/>
              </w:rPr>
              <w:t>=[</w:t>
            </w:r>
            <w:r>
              <w:rPr>
                <w:rFonts w:hint="eastAsia" w:ascii="仿宋_GB2312" w:eastAsia="仿宋_GB2312"/>
                <w:szCs w:val="21"/>
              </w:rPr>
              <w:t>（本年度累计结转结余资金总额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公用经费</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公用经费控制率</w:t>
            </w:r>
            <w:r>
              <w:rPr>
                <w:rFonts w:ascii="仿宋_GB2312" w:eastAsia="仿宋_GB2312"/>
                <w:szCs w:val="21"/>
              </w:rPr>
              <w:t>=</w:t>
            </w:r>
            <w:r>
              <w:rPr>
                <w:rFonts w:hint="eastAsia" w:ascii="仿宋_GB2312" w:eastAsia="仿宋_GB2312"/>
                <w:szCs w:val="21"/>
              </w:rPr>
              <w:t>（实际支出公用经费总额</w:t>
            </w:r>
            <w:r>
              <w:rPr>
                <w:rFonts w:ascii="仿宋_GB2312" w:eastAsia="仿宋_GB2312"/>
                <w:szCs w:val="21"/>
              </w:rPr>
              <w:t>/</w:t>
            </w:r>
            <w:r>
              <w:rPr>
                <w:rFonts w:hint="eastAsia" w:ascii="仿宋_GB2312" w:eastAsia="仿宋_GB2312"/>
                <w:szCs w:val="21"/>
              </w:rPr>
              <w:t>预算安排公用经费总额）×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4"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“三公经费”控制率（</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“三公经费”控制率</w:t>
            </w:r>
            <w:r>
              <w:rPr>
                <w:rFonts w:ascii="仿宋_GB2312" w:eastAsia="仿宋_GB2312"/>
                <w:szCs w:val="21"/>
              </w:rPr>
              <w:t>=</w:t>
            </w:r>
            <w:r>
              <w:rPr>
                <w:rFonts w:hint="eastAsia" w:ascii="仿宋_GB2312" w:eastAsia="仿宋_GB2312"/>
                <w:szCs w:val="21"/>
              </w:rPr>
              <w:t>（“三公经费”实际支出数</w:t>
            </w:r>
            <w:r>
              <w:rPr>
                <w:rFonts w:ascii="仿宋_GB2312" w:eastAsia="仿宋_GB2312"/>
                <w:szCs w:val="21"/>
              </w:rPr>
              <w:t>/</w:t>
            </w:r>
            <w:r>
              <w:rPr>
                <w:rFonts w:hint="eastAsia" w:ascii="仿宋_GB2312" w:eastAsia="仿宋_GB2312"/>
                <w:szCs w:val="21"/>
              </w:rPr>
              <w:t>“三公经费”预算安排数）×</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政府采购</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政府采购执行率</w:t>
            </w:r>
            <w:r>
              <w:rPr>
                <w:rFonts w:ascii="仿宋_GB2312" w:eastAsia="仿宋_GB2312"/>
                <w:szCs w:val="21"/>
              </w:rPr>
              <w:t>=</w:t>
            </w:r>
            <w:r>
              <w:rPr>
                <w:rFonts w:hint="eastAsia" w:ascii="仿宋_GB2312" w:eastAsia="仿宋_GB2312"/>
                <w:szCs w:val="21"/>
              </w:rPr>
              <w:t>（实际政府采购金额</w:t>
            </w:r>
            <w:r>
              <w:rPr>
                <w:rFonts w:ascii="仿宋_GB2312" w:eastAsia="仿宋_GB2312"/>
                <w:szCs w:val="21"/>
              </w:rPr>
              <w:t>/</w:t>
            </w:r>
            <w:r>
              <w:rPr>
                <w:rFonts w:hint="eastAsia" w:ascii="仿宋_GB2312" w:eastAsia="仿宋_GB2312"/>
                <w:szCs w:val="21"/>
              </w:rPr>
              <w:t>政府采购预算数）×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政府采购预算：采购机关根据事业发展计划和行政任务编制的、并经过规定程序批准的年度政府采购计划。</w:t>
            </w:r>
            <w:r>
              <w:rPr>
                <w:rFonts w:ascii="仿宋_GB2312" w:eastAsia="仿宋_GB2312"/>
                <w:szCs w:val="21"/>
              </w:rPr>
              <w:t xml:space="preserve"> </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p>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w:t>
            </w:r>
            <w:r>
              <w:rPr>
                <w:rFonts w:hint="eastAsia" w:ascii="仿宋_GB2312" w:eastAsia="仿宋_GB2312"/>
                <w:szCs w:val="21"/>
              </w:rPr>
              <w:t>有内部财务管理制度，会计核算制度等管理制度，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2.</w:t>
            </w:r>
            <w:r>
              <w:rPr>
                <w:rFonts w:hint="eastAsia" w:ascii="仿宋_GB2312" w:eastAsia="仿宋_GB2312"/>
                <w:szCs w:val="21"/>
              </w:rPr>
              <w:t>有本部门厉行节约制度，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3.</w:t>
            </w:r>
            <w:r>
              <w:rPr>
                <w:rFonts w:hint="eastAsia" w:ascii="仿宋_GB2312" w:eastAsia="仿宋_GB2312"/>
                <w:szCs w:val="21"/>
              </w:rPr>
              <w:t>相关管理制度合法、合规、完整，</w:t>
            </w:r>
            <w:r>
              <w:rPr>
                <w:rFonts w:ascii="仿宋_GB2312" w:eastAsia="仿宋_GB2312"/>
                <w:szCs w:val="21"/>
              </w:rPr>
              <w:t>0.5</w:t>
            </w:r>
            <w:r>
              <w:rPr>
                <w:rFonts w:hint="eastAsia" w:ascii="仿宋_GB2312" w:eastAsia="仿宋_GB2312"/>
                <w:szCs w:val="21"/>
              </w:rPr>
              <w:t>分；</w:t>
            </w:r>
            <w:r>
              <w:rPr>
                <w:rFonts w:ascii="仿宋_GB2312" w:eastAsia="仿宋_GB2312"/>
                <w:szCs w:val="21"/>
              </w:rPr>
              <w:t>4.</w:t>
            </w:r>
            <w:r>
              <w:rPr>
                <w:rFonts w:hint="eastAsia" w:ascii="仿宋_GB2312" w:eastAsia="仿宋_GB2312"/>
                <w:szCs w:val="21"/>
              </w:rPr>
              <w:t>相关管理制度得到有效执行，</w:t>
            </w:r>
            <w:r>
              <w:rPr>
                <w:rFonts w:ascii="仿宋_GB2312" w:eastAsia="仿宋_GB2312"/>
                <w:szCs w:val="21"/>
              </w:rPr>
              <w:t>0.5</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是否已制定或具有预算资金管理办法、内部财务管理制度、会计核算制度等管理制度；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相关管理制度是否合法、合规、完整；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相关管理制度是否得到有效执行。</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资金使用</w:t>
            </w:r>
          </w:p>
          <w:p>
            <w:pPr>
              <w:spacing w:line="320" w:lineRule="exact"/>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spacing w:line="300" w:lineRule="exact"/>
              <w:rPr>
                <w:rFonts w:ascii="仿宋_GB2312" w:eastAsia="仿宋_GB2312"/>
                <w:szCs w:val="21"/>
              </w:rPr>
            </w:pPr>
            <w:r>
              <w:rPr>
                <w:rFonts w:ascii="仿宋_GB2312" w:eastAsia="仿宋_GB2312"/>
                <w:szCs w:val="21"/>
              </w:rPr>
              <w:t>1.</w:t>
            </w:r>
            <w:r>
              <w:rPr>
                <w:rFonts w:hint="eastAsia" w:ascii="仿宋_GB2312" w:eastAsia="仿宋_GB2312"/>
                <w:szCs w:val="21"/>
              </w:rPr>
              <w:t>支出符合国家财经法规和财务管理制度规定以及有关专项资金管理办法的规定；</w:t>
            </w:r>
            <w:r>
              <w:rPr>
                <w:rFonts w:ascii="仿宋_GB2312" w:eastAsia="仿宋_GB2312"/>
                <w:szCs w:val="21"/>
              </w:rPr>
              <w:t>2.</w:t>
            </w:r>
            <w:r>
              <w:rPr>
                <w:rFonts w:hint="eastAsia" w:ascii="仿宋_GB2312" w:eastAsia="仿宋_GB2312"/>
                <w:szCs w:val="21"/>
              </w:rPr>
              <w:t>资金拨付有完整的审批程序和手续；</w:t>
            </w:r>
            <w:r>
              <w:rPr>
                <w:rFonts w:ascii="仿宋_GB2312" w:eastAsia="仿宋_GB2312"/>
                <w:szCs w:val="21"/>
              </w:rPr>
              <w:t>3.</w:t>
            </w:r>
            <w:r>
              <w:rPr>
                <w:rFonts w:hint="eastAsia" w:ascii="仿宋_GB2312" w:eastAsia="仿宋_GB2312"/>
                <w:szCs w:val="21"/>
              </w:rPr>
              <w:t>项目支出按规定经过评估论证；</w:t>
            </w:r>
            <w:r>
              <w:rPr>
                <w:rFonts w:ascii="仿宋_GB2312" w:eastAsia="仿宋_GB2312"/>
                <w:szCs w:val="21"/>
              </w:rPr>
              <w:t>4.</w:t>
            </w:r>
            <w:r>
              <w:rPr>
                <w:rFonts w:hint="eastAsia" w:ascii="仿宋_GB2312" w:eastAsia="仿宋_GB2312"/>
                <w:szCs w:val="21"/>
              </w:rPr>
              <w:t>支出符合部门预算批复的用途；</w:t>
            </w:r>
            <w:r>
              <w:rPr>
                <w:rFonts w:ascii="仿宋_GB2312" w:eastAsia="仿宋_GB2312"/>
                <w:szCs w:val="21"/>
              </w:rPr>
              <w:t>5.</w:t>
            </w:r>
            <w:r>
              <w:rPr>
                <w:rFonts w:hint="eastAsia" w:ascii="仿宋_GB2312" w:eastAsia="仿宋_GB2312"/>
                <w:szCs w:val="21"/>
              </w:rPr>
              <w:t>资金使用无截留、挤占、挪用、虚列支出等情况。</w:t>
            </w:r>
          </w:p>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以上情况每出现一例不符合要求的扣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是否符合国家财经法规和财务管理制度规定以及有关预算支出管理办法的规定；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预算支出的重大开支是否经过评估论证；</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是否符合部门预算批复的用途；</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是否存在截留、挤占、挪用、虚列支出等情况。</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3"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预决算信</w:t>
            </w:r>
          </w:p>
          <w:p>
            <w:pPr>
              <w:spacing w:line="320" w:lineRule="exact"/>
              <w:jc w:val="center"/>
              <w:rPr>
                <w:rFonts w:ascii="仿宋_GB2312" w:eastAsia="仿宋_GB2312"/>
                <w:szCs w:val="21"/>
              </w:rPr>
            </w:pPr>
            <w:r>
              <w:rPr>
                <w:rFonts w:hint="eastAsia" w:ascii="仿宋_GB2312" w:eastAsia="仿宋_GB2312"/>
                <w:szCs w:val="21"/>
              </w:rPr>
              <w:t>息公开性（</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rPr>
                <w:rFonts w:ascii="仿宋_GB2312" w:eastAsia="仿宋_GB2312"/>
                <w:szCs w:val="21"/>
              </w:rPr>
            </w:pPr>
            <w:r>
              <w:rPr>
                <w:rFonts w:hint="eastAsia" w:ascii="仿宋_GB2312" w:eastAsia="仿宋_GB2312"/>
                <w:szCs w:val="21"/>
              </w:rPr>
              <w:t>部门预算、执行、决算、监督、绩效等管理相关的信息未公开，每一项扣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是否按规定内容公开预决算信息；</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是否按规定时限公开预决算信息。</w:t>
            </w:r>
            <w:r>
              <w:rPr>
                <w:rFonts w:ascii="仿宋_GB2312" w:eastAsia="仿宋_GB2312"/>
                <w:szCs w:val="21"/>
              </w:rPr>
              <w:br w:type="textWrapping"/>
            </w:r>
            <w:r>
              <w:rPr>
                <w:rFonts w:hint="eastAsia" w:ascii="仿宋_GB2312" w:eastAsia="仿宋_GB2312"/>
                <w:szCs w:val="21"/>
              </w:rPr>
              <w:t>预决算信息是指与部门预算、执行、决算、监督、绩效等管理相关的信息。</w:t>
            </w:r>
          </w:p>
        </w:tc>
        <w:tc>
          <w:tcPr>
            <w:tcW w:w="938" w:type="dxa"/>
            <w:vAlign w:val="center"/>
          </w:tcPr>
          <w:p>
            <w:pPr>
              <w:spacing w:line="320" w:lineRule="exact"/>
              <w:ind w:left="105" w:leftChars="50" w:right="105" w:rightChars="50"/>
              <w:jc w:val="center"/>
              <w:rPr>
                <w:rFonts w:ascii="仿宋_GB2312" w:eastAsia="仿宋_GB2312"/>
                <w:szCs w:val="21"/>
              </w:rPr>
            </w:pPr>
            <w:r>
              <w:rPr>
                <w:rFonts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2"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基础信息</w:t>
            </w:r>
          </w:p>
          <w:p>
            <w:pPr>
              <w:spacing w:line="320" w:lineRule="exact"/>
              <w:jc w:val="center"/>
              <w:rPr>
                <w:rFonts w:ascii="仿宋_GB2312" w:eastAsia="仿宋_GB2312"/>
                <w:szCs w:val="21"/>
              </w:rPr>
            </w:pPr>
            <w:r>
              <w:rPr>
                <w:rFonts w:hint="eastAsia" w:ascii="仿宋_GB2312" w:eastAsia="仿宋_GB2312"/>
                <w:szCs w:val="21"/>
              </w:rPr>
              <w:t>完善性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部门基础信息是否完善，缺一项扣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基础数据信息和会计信息资料是否真实；</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基础数据信息和会计信息资料是否完整；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基础数据信息和会计信息资料是否准确。</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1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部门有加强资产管理、规范资产管理行为而制定的管理制度的计</w:t>
            </w:r>
            <w:r>
              <w:rPr>
                <w:rFonts w:ascii="仿宋_GB2312" w:eastAsia="仿宋_GB2312"/>
                <w:szCs w:val="21"/>
              </w:rPr>
              <w:t>1</w:t>
            </w:r>
            <w:r>
              <w:rPr>
                <w:rFonts w:hint="eastAsia" w:ascii="仿宋_GB2312" w:eastAsia="仿宋_GB2312"/>
                <w:szCs w:val="21"/>
              </w:rPr>
              <w:t>分；有效执行相关文件的计</w:t>
            </w:r>
            <w:r>
              <w:rPr>
                <w:rFonts w:ascii="仿宋_GB2312" w:eastAsia="仿宋_GB2312"/>
                <w:szCs w:val="21"/>
              </w:rPr>
              <w:t>1</w:t>
            </w:r>
            <w:r>
              <w:rPr>
                <w:rFonts w:hint="eastAsia" w:ascii="仿宋_GB2312" w:eastAsia="仿宋_GB2312"/>
                <w:szCs w:val="21"/>
              </w:rPr>
              <w:t>分。反之不计分。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是否已制定或具有资产管理制度；</w:t>
            </w:r>
            <w:r>
              <w:rPr>
                <w:rFonts w:ascii="仿宋_GB2312" w:eastAsia="仿宋_GB2312"/>
                <w:szCs w:val="21"/>
              </w:rPr>
              <w:t xml:space="preserve">           </w:t>
            </w:r>
            <w:r>
              <w:rPr>
                <w:rFonts w:hint="eastAsia" w:ascii="仿宋_GB2312" w:hAnsi="宋体" w:eastAsia="仿宋_GB2312" w:cs="宋体"/>
                <w:szCs w:val="21"/>
              </w:rPr>
              <w:t>②</w:t>
            </w:r>
            <w:r>
              <w:rPr>
                <w:rFonts w:hint="eastAsia" w:ascii="仿宋_GB2312" w:eastAsia="仿宋_GB2312"/>
                <w:szCs w:val="21"/>
              </w:rPr>
              <w:t>相关资金管理制度是否合法、合规、完整；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相关资产管理制度是否得到有效执行。</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资产管理</w:t>
            </w:r>
          </w:p>
          <w:p>
            <w:pPr>
              <w:spacing w:line="320" w:lineRule="exact"/>
              <w:jc w:val="center"/>
              <w:rPr>
                <w:rFonts w:ascii="仿宋_GB2312" w:eastAsia="仿宋_GB2312"/>
                <w:szCs w:val="21"/>
              </w:rPr>
            </w:pPr>
            <w:r>
              <w:rPr>
                <w:rFonts w:hint="eastAsia" w:ascii="仿宋_GB2312" w:eastAsia="仿宋_GB2312"/>
                <w:szCs w:val="21"/>
              </w:rPr>
              <w:t>安全性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761"/>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部门的资产是否保存完整、使用合规、配置合理、处置规范、收入及时足额上缴计满分，每一项不达标扣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资产保存是否完整；</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资产配置是否合理；</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资产处置是否规范；</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资产账务管理是否合规，是否帐实相符；</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资产是否有偿使用及处置收入及时足额上缴。</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固定资产</w:t>
            </w:r>
          </w:p>
          <w:p>
            <w:pPr>
              <w:spacing w:line="320" w:lineRule="exact"/>
              <w:jc w:val="center"/>
              <w:rPr>
                <w:rFonts w:ascii="仿宋_GB2312" w:eastAsia="仿宋_GB2312"/>
                <w:szCs w:val="21"/>
              </w:rPr>
            </w:pPr>
            <w:r>
              <w:rPr>
                <w:rFonts w:hint="eastAsia" w:ascii="仿宋_GB2312" w:eastAsia="仿宋_GB2312"/>
                <w:szCs w:val="21"/>
              </w:rPr>
              <w:t>利用率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固定资产利用率</w:t>
            </w:r>
            <w:r>
              <w:rPr>
                <w:rFonts w:ascii="仿宋_GB2312" w:eastAsia="仿宋_GB2312"/>
                <w:szCs w:val="21"/>
              </w:rPr>
              <w:t>=</w:t>
            </w:r>
            <w:r>
              <w:rPr>
                <w:rFonts w:hint="eastAsia" w:ascii="仿宋_GB2312" w:eastAsia="仿宋_GB2312"/>
                <w:szCs w:val="21"/>
              </w:rPr>
              <w:t>（实际在用固定资产总额</w:t>
            </w:r>
            <w:r>
              <w:rPr>
                <w:rFonts w:ascii="仿宋_GB2312" w:eastAsia="仿宋_GB2312"/>
                <w:szCs w:val="21"/>
              </w:rPr>
              <w:t>/</w:t>
            </w:r>
            <w:r>
              <w:rPr>
                <w:rFonts w:hint="eastAsia" w:ascii="仿宋_GB2312" w:eastAsia="仿宋_GB2312"/>
                <w:szCs w:val="21"/>
              </w:rPr>
              <w:t>所有固定资产总额）×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99" w:hRule="atLeast"/>
          <w:jc w:val="center"/>
        </w:trPr>
        <w:tc>
          <w:tcPr>
            <w:tcW w:w="666" w:type="dxa"/>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产出（</w:t>
            </w:r>
            <w:r>
              <w:rPr>
                <w:rFonts w:ascii="仿宋_GB2312" w:eastAsia="仿宋_GB2312"/>
                <w:szCs w:val="21"/>
              </w:rPr>
              <w:t>20</w:t>
            </w:r>
            <w:r>
              <w:rPr>
                <w:rFonts w:hint="eastAsia" w:ascii="仿宋_GB2312" w:eastAsia="仿宋_GB2312"/>
                <w:szCs w:val="21"/>
              </w:rPr>
              <w:t>分）</w:t>
            </w:r>
          </w:p>
        </w:tc>
        <w:tc>
          <w:tcPr>
            <w:tcW w:w="866"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实际</w:t>
            </w:r>
          </w:p>
          <w:p>
            <w:pPr>
              <w:spacing w:line="320" w:lineRule="exact"/>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（实际完成工作数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实际完成工作数：一定时期（年度或规划期）内部门实际完成工作任务的数量。</w:t>
            </w:r>
            <w:r>
              <w:rPr>
                <w:rFonts w:ascii="仿宋_GB2312" w:eastAsia="仿宋_GB2312"/>
                <w:szCs w:val="21"/>
              </w:rPr>
              <w:br w:type="textWrapping"/>
            </w:r>
            <w:r>
              <w:rPr>
                <w:rFonts w:hint="eastAsia" w:ascii="仿宋_GB2312" w:eastAsia="仿宋_GB2312"/>
                <w:szCs w:val="21"/>
              </w:rPr>
              <w:t>计划工作数：部门整体绩效目标确定的一定时期（年度或规划期）内预计完成工作任务的数量。</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35"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产</w:t>
            </w:r>
          </w:p>
          <w:p>
            <w:pPr>
              <w:spacing w:line="320" w:lineRule="exact"/>
              <w:jc w:val="center"/>
              <w:rPr>
                <w:rFonts w:ascii="仿宋_GB2312" w:eastAsia="仿宋_GB2312"/>
                <w:szCs w:val="21"/>
              </w:rPr>
            </w:pPr>
            <w:r>
              <w:rPr>
                <w:rFonts w:hint="eastAsia" w:ascii="仿宋_GB2312" w:eastAsia="仿宋_GB2312"/>
                <w:szCs w:val="21"/>
              </w:rPr>
              <w:t>出</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完成</w:t>
            </w:r>
          </w:p>
          <w:p>
            <w:pPr>
              <w:spacing w:line="320" w:lineRule="exact"/>
              <w:jc w:val="center"/>
              <w:rPr>
                <w:rFonts w:ascii="仿宋_GB2312" w:eastAsia="仿宋_GB2312"/>
                <w:szCs w:val="21"/>
              </w:rPr>
            </w:pPr>
            <w:r>
              <w:rPr>
                <w:rFonts w:hint="eastAsia" w:ascii="仿宋_GB2312" w:eastAsia="仿宋_GB2312"/>
                <w:szCs w:val="21"/>
              </w:rPr>
              <w:t>及时率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完成及时率</w:t>
            </w:r>
            <w:r>
              <w:rPr>
                <w:rFonts w:ascii="仿宋_GB2312" w:eastAsia="仿宋_GB2312"/>
                <w:szCs w:val="21"/>
              </w:rPr>
              <w:t>=</w:t>
            </w:r>
            <w:r>
              <w:rPr>
                <w:rFonts w:hint="eastAsia" w:ascii="仿宋_GB2312" w:eastAsia="仿宋_GB2312"/>
                <w:szCs w:val="21"/>
              </w:rPr>
              <w:t>（及时完成实际工作数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及时完成实际工作数：部门按照整体绩效目标确定的时限实际完成的工作任务数量。</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质量</w:t>
            </w:r>
          </w:p>
          <w:p>
            <w:pPr>
              <w:spacing w:line="320" w:lineRule="exact"/>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质量达标实际工作数：一定时期（年度或规划期）内部门实际完成工作数中达到部门绩效目标要求（绩效标准值）的工作任务数量。</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重点工作</w:t>
            </w:r>
          </w:p>
          <w:p>
            <w:pPr>
              <w:spacing w:line="320" w:lineRule="exact"/>
              <w:jc w:val="center"/>
              <w:rPr>
                <w:rFonts w:ascii="仿宋_GB2312" w:eastAsia="仿宋_GB2312"/>
                <w:szCs w:val="21"/>
              </w:rPr>
            </w:pPr>
            <w:r>
              <w:rPr>
                <w:rFonts w:hint="eastAsia" w:ascii="仿宋_GB2312" w:eastAsia="仿宋_GB2312"/>
                <w:szCs w:val="21"/>
              </w:rPr>
              <w:t>办结率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根据绩效办</w:t>
            </w:r>
            <w:r>
              <w:rPr>
                <w:rFonts w:ascii="仿宋_GB2312" w:eastAsia="仿宋_GB2312"/>
                <w:szCs w:val="21"/>
              </w:rPr>
              <w:t>2019</w:t>
            </w:r>
            <w:r>
              <w:rPr>
                <w:rFonts w:hint="eastAsia" w:ascii="仿宋_GB2312" w:eastAsia="仿宋_GB2312"/>
                <w:szCs w:val="21"/>
              </w:rPr>
              <w:t>年对各部门为民办实事和部门重点工程与重点工作考核分数折算。该项得分</w:t>
            </w:r>
            <w:r>
              <w:rPr>
                <w:rFonts w:ascii="仿宋_GB2312" w:eastAsia="仿宋_GB2312"/>
                <w:szCs w:val="21"/>
              </w:rPr>
              <w:t>=</w:t>
            </w:r>
            <w:r>
              <w:rPr>
                <w:rFonts w:hint="eastAsia" w:ascii="仿宋_GB2312" w:eastAsia="仿宋_GB2312"/>
                <w:szCs w:val="21"/>
              </w:rPr>
              <w:t>（绩效办对应部分考核得分）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重点工作办结率</w:t>
            </w:r>
            <w:r>
              <w:rPr>
                <w:rFonts w:ascii="仿宋_GB2312" w:eastAsia="仿宋_GB2312"/>
                <w:szCs w:val="21"/>
              </w:rPr>
              <w:t>=</w:t>
            </w:r>
            <w:r>
              <w:rPr>
                <w:rFonts w:hint="eastAsia" w:ascii="仿宋_GB2312" w:eastAsia="仿宋_GB2312"/>
                <w:szCs w:val="21"/>
              </w:rPr>
              <w:t>（重点工作实际完成数</w:t>
            </w:r>
            <w:r>
              <w:rPr>
                <w:rFonts w:ascii="仿宋_GB2312" w:eastAsia="仿宋_GB2312"/>
                <w:szCs w:val="21"/>
              </w:rPr>
              <w:t>/</w:t>
            </w:r>
            <w:r>
              <w:rPr>
                <w:rFonts w:hint="eastAsia" w:ascii="仿宋_GB2312" w:eastAsia="仿宋_GB2312"/>
                <w:szCs w:val="21"/>
              </w:rPr>
              <w:t>交办或下达数）×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重点工作是指党委、政府、人大、相关部门交办或下达的工作任务。</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效</w:t>
            </w:r>
          </w:p>
          <w:p>
            <w:pPr>
              <w:spacing w:line="320" w:lineRule="exact"/>
              <w:jc w:val="center"/>
              <w:rPr>
                <w:rFonts w:ascii="仿宋_GB2312" w:eastAsia="仿宋_GB2312"/>
                <w:szCs w:val="21"/>
              </w:rPr>
            </w:pPr>
            <w:r>
              <w:rPr>
                <w:rFonts w:hint="eastAsia" w:ascii="仿宋_GB2312" w:eastAsia="仿宋_GB2312"/>
                <w:szCs w:val="21"/>
              </w:rPr>
              <w:t>果</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履职</w:t>
            </w:r>
            <w:r>
              <w:rPr>
                <w:rFonts w:ascii="仿宋_GB2312" w:eastAsia="仿宋_GB2312"/>
                <w:szCs w:val="21"/>
              </w:rPr>
              <w:br w:type="textWrapping"/>
            </w:r>
            <w:r>
              <w:rPr>
                <w:rFonts w:hint="eastAsia" w:ascii="仿宋_GB2312" w:eastAsia="仿宋_GB2312"/>
                <w:szCs w:val="21"/>
              </w:rPr>
              <w:t>效益</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经济效益（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部门履行职责对经济发展所带来的直接或间接影响。</w:t>
            </w:r>
          </w:p>
        </w:tc>
        <w:tc>
          <w:tcPr>
            <w:tcW w:w="4252" w:type="dxa"/>
            <w:vMerge w:val="restart"/>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此三项指标为设置部门整体支出绩效评价指标时必须考虑的共性要素，可根据部门实际并结合部门整体支出绩效目标设立情况有选择的进行设置，并将其细化为相应的个性化指标。</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部门履行职责对社会发展所带来的直接或间接影响。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生态效益（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部门履行职责对生态环境所带来的直接或间接影响。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社会公众</w:t>
            </w:r>
          </w:p>
          <w:p>
            <w:pPr>
              <w:spacing w:line="320" w:lineRule="exact"/>
              <w:jc w:val="center"/>
              <w:rPr>
                <w:rFonts w:ascii="仿宋_GB2312" w:eastAsia="仿宋_GB2312"/>
                <w:szCs w:val="21"/>
              </w:rPr>
            </w:pPr>
            <w:r>
              <w:rPr>
                <w:rFonts w:hint="eastAsia" w:ascii="仿宋_GB2312" w:eastAsia="仿宋_GB2312"/>
                <w:szCs w:val="21"/>
              </w:rPr>
              <w:t>或服务对</w:t>
            </w:r>
          </w:p>
          <w:p>
            <w:pPr>
              <w:spacing w:line="320" w:lineRule="exact"/>
              <w:jc w:val="center"/>
              <w:rPr>
                <w:rFonts w:ascii="仿宋_GB2312" w:eastAsia="仿宋_GB2312"/>
                <w:szCs w:val="21"/>
              </w:rPr>
            </w:pPr>
            <w:r>
              <w:rPr>
                <w:rFonts w:hint="eastAsia" w:ascii="仿宋_GB2312" w:eastAsia="仿宋_GB2312"/>
                <w:szCs w:val="21"/>
              </w:rPr>
              <w:t>象满意度（</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社会公众或部门的服务对象对部门履职效果的满意程度。</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社会公众或服务对象是指部门履行职责而影响到的部门、群体或个人。一般采取社会调查的方式。</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9643" w:type="dxa"/>
            <w:gridSpan w:val="5"/>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合计</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98</w:t>
            </w:r>
          </w:p>
        </w:tc>
      </w:tr>
    </w:tbl>
    <w:p/>
    <w:p/>
    <w:p/>
    <w:p/>
    <w:p/>
    <w:p/>
    <w:p/>
    <w:p/>
    <w:p/>
    <w:p/>
    <w:p>
      <w:pPr>
        <w:widowControl/>
        <w:jc w:val="left"/>
        <w:rPr>
          <w:rFonts w:eastAsia="黑体"/>
          <w:sz w:val="32"/>
          <w:szCs w:val="32"/>
        </w:rPr>
      </w:pPr>
    </w:p>
    <w:p>
      <w:pPr>
        <w:widowControl/>
        <w:jc w:val="left"/>
        <w:rPr>
          <w:rFonts w:eastAsia="黑体"/>
          <w:sz w:val="32"/>
          <w:szCs w:val="32"/>
        </w:rPr>
      </w:pPr>
    </w:p>
    <w:p>
      <w:pPr>
        <w:widowControl/>
        <w:jc w:val="left"/>
        <w:rPr>
          <w:rFonts w:eastAsia="黑体"/>
          <w:sz w:val="32"/>
          <w:szCs w:val="32"/>
        </w:rPr>
      </w:pPr>
    </w:p>
    <w:p>
      <w:pPr>
        <w:widowControl/>
        <w:jc w:val="left"/>
        <w:rPr>
          <w:rFonts w:eastAsia="黑体"/>
          <w:sz w:val="32"/>
          <w:szCs w:val="32"/>
        </w:rPr>
      </w:pPr>
    </w:p>
    <w:p>
      <w:pPr>
        <w:widowControl/>
        <w:jc w:val="left"/>
        <w:rPr>
          <w:rFonts w:eastAsia="黑体"/>
          <w:sz w:val="32"/>
          <w:szCs w:val="32"/>
        </w:rPr>
      </w:pPr>
    </w:p>
    <w:p>
      <w:pPr>
        <w:widowControl/>
        <w:jc w:val="left"/>
        <w:rPr>
          <w:rFonts w:eastAsia="黑体"/>
          <w:sz w:val="32"/>
          <w:szCs w:val="32"/>
        </w:rPr>
      </w:pPr>
    </w:p>
    <w:p>
      <w:pPr>
        <w:widowControl/>
        <w:jc w:val="left"/>
        <w:rPr>
          <w:rFonts w:eastAsia="黑体"/>
          <w:sz w:val="32"/>
          <w:szCs w:val="32"/>
        </w:rPr>
      </w:pPr>
    </w:p>
    <w:p>
      <w:pPr>
        <w:widowControl/>
        <w:jc w:val="left"/>
        <w:rPr>
          <w:rFonts w:eastAsia="黑体"/>
          <w:sz w:val="32"/>
          <w:szCs w:val="32"/>
        </w:rPr>
      </w:pPr>
    </w:p>
    <w:p>
      <w:pPr>
        <w:widowControl/>
        <w:jc w:val="left"/>
        <w:rPr>
          <w:rFonts w:eastAsia="黑体"/>
          <w:sz w:val="32"/>
          <w:szCs w:val="32"/>
        </w:rPr>
      </w:pPr>
    </w:p>
    <w:p>
      <w:pPr>
        <w:widowControl/>
        <w:jc w:val="left"/>
        <w:rPr>
          <w:rFonts w:eastAsia="黑体"/>
          <w:sz w:val="32"/>
          <w:szCs w:val="32"/>
        </w:rPr>
      </w:pPr>
    </w:p>
    <w:p>
      <w:pPr>
        <w:widowControl/>
        <w:jc w:val="left"/>
        <w:rPr>
          <w:rFonts w:eastAsia="仿宋_GB2312"/>
          <w:sz w:val="32"/>
          <w:szCs w:val="32"/>
        </w:rPr>
      </w:pPr>
      <w:r>
        <w:rPr>
          <w:rFonts w:hint="eastAsia" w:eastAsia="黑体"/>
          <w:sz w:val="32"/>
          <w:szCs w:val="32"/>
        </w:rPr>
        <w:t>附件</w:t>
      </w:r>
      <w:r>
        <w:rPr>
          <w:rFonts w:eastAsia="黑体"/>
          <w:sz w:val="32"/>
          <w:szCs w:val="32"/>
        </w:rPr>
        <w:t>2</w:t>
      </w:r>
    </w:p>
    <w:p>
      <w:pPr>
        <w:jc w:val="center"/>
        <w:rPr>
          <w:rFonts w:ascii="仿宋" w:hAnsi="仿宋" w:eastAsia="仿宋"/>
          <w:b/>
          <w:bCs/>
          <w:sz w:val="44"/>
          <w:szCs w:val="44"/>
        </w:rPr>
      </w:pPr>
      <w:r>
        <w:rPr>
          <w:rFonts w:hint="eastAsia" w:ascii="仿宋" w:hAnsi="仿宋" w:eastAsia="仿宋"/>
          <w:b/>
          <w:bCs/>
          <w:sz w:val="44"/>
          <w:szCs w:val="44"/>
        </w:rPr>
        <w:t>部门整体支出绩效评价基础数据表</w:t>
      </w:r>
    </w:p>
    <w:p>
      <w:pPr>
        <w:rPr>
          <w:rFonts w:ascii="仿宋" w:hAnsi="仿宋" w:eastAsia="仿宋"/>
        </w:rPr>
      </w:pPr>
      <w:r>
        <w:rPr>
          <w:rFonts w:hint="eastAsia" w:ascii="仿宋" w:hAnsi="仿宋" w:eastAsia="仿宋"/>
        </w:rPr>
        <w:t>填报单位：安坪镇人民政府</w:t>
      </w:r>
    </w:p>
    <w:tbl>
      <w:tblPr>
        <w:tblStyle w:val="5"/>
        <w:tblW w:w="103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597"/>
        <w:gridCol w:w="2181"/>
        <w:gridCol w:w="2292"/>
        <w:gridCol w:w="22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atLeast"/>
          <w:jc w:val="center"/>
        </w:trPr>
        <w:tc>
          <w:tcPr>
            <w:tcW w:w="3597" w:type="dxa"/>
            <w:vMerge w:val="restart"/>
            <w:vAlign w:val="center"/>
          </w:tcPr>
          <w:p>
            <w:pPr>
              <w:spacing w:line="440" w:lineRule="exact"/>
              <w:jc w:val="center"/>
              <w:rPr>
                <w:rFonts w:ascii="仿宋" w:hAnsi="仿宋" w:eastAsia="仿宋"/>
              </w:rPr>
            </w:pPr>
            <w:r>
              <w:rPr>
                <w:rFonts w:hint="eastAsia" w:ascii="仿宋" w:hAnsi="仿宋" w:eastAsia="仿宋"/>
              </w:rPr>
              <w:t>财政供养人员情况</w:t>
            </w:r>
          </w:p>
        </w:tc>
        <w:tc>
          <w:tcPr>
            <w:tcW w:w="2181" w:type="dxa"/>
            <w:tcBorders>
              <w:left w:val="nil"/>
            </w:tcBorders>
            <w:vAlign w:val="center"/>
          </w:tcPr>
          <w:p>
            <w:pPr>
              <w:spacing w:line="440" w:lineRule="exact"/>
              <w:jc w:val="center"/>
              <w:rPr>
                <w:rFonts w:ascii="仿宋" w:hAnsi="仿宋" w:eastAsia="仿宋"/>
              </w:rPr>
            </w:pPr>
            <w:r>
              <w:rPr>
                <w:rFonts w:hint="eastAsia" w:ascii="仿宋" w:hAnsi="仿宋" w:eastAsia="仿宋"/>
              </w:rPr>
              <w:t>编制数</w:t>
            </w:r>
          </w:p>
        </w:tc>
        <w:tc>
          <w:tcPr>
            <w:tcW w:w="2292"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年实际在职人数</w:t>
            </w:r>
          </w:p>
        </w:tc>
        <w:tc>
          <w:tcPr>
            <w:tcW w:w="2244" w:type="dxa"/>
            <w:tcBorders>
              <w:left w:val="nil"/>
            </w:tcBorders>
            <w:vAlign w:val="center"/>
          </w:tcPr>
          <w:p>
            <w:pPr>
              <w:spacing w:line="440" w:lineRule="exact"/>
              <w:jc w:val="center"/>
              <w:rPr>
                <w:rFonts w:ascii="仿宋" w:hAnsi="仿宋" w:eastAsia="仿宋"/>
              </w:rPr>
            </w:pPr>
            <w:r>
              <w:rPr>
                <w:rFonts w:hint="eastAsia" w:ascii="仿宋" w:hAnsi="仿宋" w:eastAsia="仿宋"/>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9" w:hRule="atLeast"/>
          <w:jc w:val="center"/>
        </w:trPr>
        <w:tc>
          <w:tcPr>
            <w:tcW w:w="3597" w:type="dxa"/>
            <w:vMerge w:val="continue"/>
            <w:vAlign w:val="center"/>
          </w:tcPr>
          <w:p>
            <w:pPr>
              <w:widowControl/>
              <w:spacing w:line="440" w:lineRule="exact"/>
              <w:jc w:val="left"/>
              <w:rPr>
                <w:rFonts w:ascii="仿宋" w:hAnsi="仿宋" w:eastAsia="仿宋"/>
              </w:rPr>
            </w:pPr>
          </w:p>
        </w:tc>
        <w:tc>
          <w:tcPr>
            <w:tcW w:w="2181" w:type="dxa"/>
            <w:tcBorders>
              <w:left w:val="nil"/>
            </w:tcBorders>
            <w:vAlign w:val="center"/>
          </w:tcPr>
          <w:p>
            <w:pPr>
              <w:spacing w:line="440" w:lineRule="exact"/>
              <w:jc w:val="center"/>
              <w:rPr>
                <w:rFonts w:ascii="仿宋" w:hAnsi="仿宋" w:eastAsia="仿宋"/>
              </w:rPr>
            </w:pPr>
            <w:r>
              <w:rPr>
                <w:rFonts w:hint="eastAsia" w:ascii="仿宋" w:hAnsi="仿宋" w:eastAsia="仿宋"/>
              </w:rPr>
              <w:t>87</w:t>
            </w:r>
          </w:p>
        </w:tc>
        <w:tc>
          <w:tcPr>
            <w:tcW w:w="2292" w:type="dxa"/>
            <w:tcBorders>
              <w:left w:val="nil"/>
            </w:tcBorders>
            <w:vAlign w:val="center"/>
          </w:tcPr>
          <w:p>
            <w:pPr>
              <w:spacing w:line="440" w:lineRule="exact"/>
              <w:jc w:val="center"/>
              <w:rPr>
                <w:rFonts w:ascii="仿宋" w:hAnsi="仿宋" w:eastAsia="仿宋"/>
              </w:rPr>
            </w:pPr>
            <w:r>
              <w:rPr>
                <w:rFonts w:hint="eastAsia" w:ascii="仿宋" w:hAnsi="仿宋" w:eastAsia="仿宋"/>
              </w:rPr>
              <w:t>81</w:t>
            </w:r>
          </w:p>
        </w:tc>
        <w:tc>
          <w:tcPr>
            <w:tcW w:w="2244" w:type="dxa"/>
            <w:tcBorders>
              <w:left w:val="nil"/>
            </w:tcBorders>
            <w:vAlign w:val="center"/>
          </w:tcPr>
          <w:p>
            <w:pPr>
              <w:spacing w:line="440" w:lineRule="exact"/>
              <w:jc w:val="center"/>
              <w:rPr>
                <w:rFonts w:ascii="仿宋" w:hAnsi="仿宋" w:eastAsia="仿宋"/>
              </w:rPr>
            </w:pPr>
            <w:r>
              <w:rPr>
                <w:rFonts w:hint="eastAsia" w:ascii="仿宋" w:hAnsi="仿宋" w:eastAsia="仿宋"/>
              </w:rPr>
              <w:t>87.76%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经费控制情况</w:t>
            </w:r>
          </w:p>
        </w:tc>
        <w:tc>
          <w:tcPr>
            <w:tcW w:w="2181" w:type="dxa"/>
            <w:tcBorders>
              <w:left w:val="nil"/>
            </w:tcBorders>
            <w:vAlign w:val="center"/>
          </w:tcPr>
          <w:p>
            <w:pPr>
              <w:spacing w:line="440" w:lineRule="exact"/>
              <w:jc w:val="center"/>
              <w:rPr>
                <w:rFonts w:ascii="仿宋" w:hAnsi="仿宋" w:eastAsia="仿宋"/>
              </w:rPr>
            </w:pPr>
            <w:r>
              <w:rPr>
                <w:rFonts w:hint="eastAsia" w:ascii="仿宋" w:hAnsi="仿宋" w:eastAsia="仿宋"/>
              </w:rPr>
              <w:t>2019年决算数</w:t>
            </w:r>
          </w:p>
        </w:tc>
        <w:tc>
          <w:tcPr>
            <w:tcW w:w="2292"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年预算数</w:t>
            </w:r>
          </w:p>
        </w:tc>
        <w:tc>
          <w:tcPr>
            <w:tcW w:w="2244"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9"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三公经费</w:t>
            </w:r>
          </w:p>
        </w:tc>
        <w:tc>
          <w:tcPr>
            <w:tcW w:w="2181" w:type="dxa"/>
            <w:tcBorders>
              <w:left w:val="nil"/>
            </w:tcBorders>
          </w:tcPr>
          <w:p>
            <w:pPr>
              <w:spacing w:line="440" w:lineRule="exact"/>
              <w:jc w:val="center"/>
              <w:rPr>
                <w:rFonts w:ascii="仿宋" w:hAnsi="仿宋" w:eastAsia="仿宋"/>
              </w:rPr>
            </w:pPr>
            <w:r>
              <w:rPr>
                <w:rFonts w:hint="eastAsia" w:ascii="仿宋" w:hAnsi="仿宋" w:eastAsia="仿宋"/>
              </w:rPr>
              <w:t>29.81万元</w:t>
            </w:r>
          </w:p>
        </w:tc>
        <w:tc>
          <w:tcPr>
            <w:tcW w:w="2292" w:type="dxa"/>
            <w:tcBorders>
              <w:left w:val="nil"/>
            </w:tcBorders>
          </w:tcPr>
          <w:p>
            <w:pPr>
              <w:spacing w:line="440" w:lineRule="exact"/>
              <w:jc w:val="center"/>
              <w:rPr>
                <w:rFonts w:ascii="仿宋" w:hAnsi="仿宋" w:eastAsia="仿宋"/>
              </w:rPr>
            </w:pPr>
            <w:r>
              <w:rPr>
                <w:rFonts w:hint="eastAsia" w:ascii="仿宋" w:hAnsi="仿宋" w:eastAsia="仿宋"/>
              </w:rPr>
              <w:t>40万元</w:t>
            </w:r>
          </w:p>
        </w:tc>
        <w:tc>
          <w:tcPr>
            <w:tcW w:w="2244" w:type="dxa"/>
            <w:tcBorders>
              <w:left w:val="nil"/>
            </w:tcBorders>
          </w:tcPr>
          <w:p>
            <w:pPr>
              <w:spacing w:line="440" w:lineRule="exact"/>
              <w:jc w:val="center"/>
              <w:rPr>
                <w:rFonts w:ascii="仿宋" w:hAnsi="仿宋" w:eastAsia="仿宋"/>
              </w:rPr>
            </w:pPr>
            <w:r>
              <w:rPr>
                <w:rFonts w:hint="eastAsia" w:ascii="仿宋" w:hAnsi="仿宋" w:eastAsia="仿宋"/>
              </w:rPr>
              <w:t>21.66万元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3597" w:type="dxa"/>
            <w:vAlign w:val="center"/>
          </w:tcPr>
          <w:p>
            <w:pPr>
              <w:spacing w:line="440" w:lineRule="exact"/>
              <w:jc w:val="center"/>
              <w:rPr>
                <w:rFonts w:ascii="仿宋" w:hAnsi="仿宋" w:eastAsia="仿宋"/>
              </w:rPr>
            </w:pPr>
            <w:r>
              <w:rPr>
                <w:rFonts w:ascii="仿宋" w:hAnsi="仿宋" w:eastAsia="仿宋"/>
              </w:rPr>
              <w:t>1</w:t>
            </w:r>
            <w:r>
              <w:rPr>
                <w:rFonts w:hint="eastAsia" w:ascii="仿宋" w:hAnsi="仿宋" w:eastAsia="仿宋"/>
              </w:rPr>
              <w:t>、公务用车购置和维护经费</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其中：公车购置</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公车运行维护</w:t>
            </w:r>
          </w:p>
        </w:tc>
        <w:tc>
          <w:tcPr>
            <w:tcW w:w="2181" w:type="dxa"/>
            <w:tcBorders>
              <w:left w:val="nil"/>
            </w:tcBorders>
          </w:tcPr>
          <w:p>
            <w:pPr>
              <w:spacing w:line="440" w:lineRule="exact"/>
              <w:jc w:val="center"/>
              <w:rPr>
                <w:rFonts w:ascii="仿宋" w:hAnsi="仿宋" w:eastAsia="仿宋"/>
              </w:rPr>
            </w:pPr>
            <w:r>
              <w:rPr>
                <w:rFonts w:hint="eastAsia" w:ascii="仿宋" w:hAnsi="仿宋" w:eastAsia="仿宋"/>
              </w:rPr>
              <w:t>19.93万元</w:t>
            </w:r>
          </w:p>
        </w:tc>
        <w:tc>
          <w:tcPr>
            <w:tcW w:w="2292" w:type="dxa"/>
            <w:tcBorders>
              <w:left w:val="nil"/>
            </w:tcBorders>
          </w:tcPr>
          <w:p>
            <w:pPr>
              <w:spacing w:line="440" w:lineRule="exact"/>
              <w:jc w:val="center"/>
              <w:rPr>
                <w:rFonts w:ascii="仿宋" w:hAnsi="仿宋" w:eastAsia="仿宋"/>
              </w:rPr>
            </w:pPr>
            <w:r>
              <w:rPr>
                <w:rFonts w:hint="eastAsia" w:ascii="仿宋" w:hAnsi="仿宋" w:eastAsia="仿宋"/>
              </w:rPr>
              <w:t>20万元</w:t>
            </w:r>
          </w:p>
        </w:tc>
        <w:tc>
          <w:tcPr>
            <w:tcW w:w="2244" w:type="dxa"/>
            <w:tcBorders>
              <w:left w:val="nil"/>
            </w:tcBorders>
          </w:tcPr>
          <w:p>
            <w:pPr>
              <w:spacing w:line="440" w:lineRule="exact"/>
              <w:jc w:val="center"/>
              <w:rPr>
                <w:rFonts w:ascii="仿宋" w:hAnsi="仿宋" w:eastAsia="仿宋"/>
              </w:rPr>
            </w:pPr>
            <w:r>
              <w:rPr>
                <w:rFonts w:hint="eastAsia" w:ascii="仿宋" w:hAnsi="仿宋" w:eastAsia="仿宋"/>
              </w:rPr>
              <w:t>7.43万元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2</w:t>
            </w:r>
            <w:r>
              <w:rPr>
                <w:rFonts w:hint="eastAsia" w:ascii="仿宋" w:hAnsi="仿宋" w:eastAsia="仿宋"/>
              </w:rPr>
              <w:t>、出国经费</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3</w:t>
            </w:r>
            <w:r>
              <w:rPr>
                <w:rFonts w:hint="eastAsia" w:ascii="仿宋" w:hAnsi="仿宋" w:eastAsia="仿宋"/>
              </w:rPr>
              <w:t>、公务接待</w:t>
            </w:r>
          </w:p>
        </w:tc>
        <w:tc>
          <w:tcPr>
            <w:tcW w:w="2181" w:type="dxa"/>
            <w:tcBorders>
              <w:left w:val="nil"/>
            </w:tcBorders>
          </w:tcPr>
          <w:p>
            <w:pPr>
              <w:spacing w:line="440" w:lineRule="exact"/>
              <w:jc w:val="center"/>
              <w:rPr>
                <w:rFonts w:ascii="仿宋" w:hAnsi="仿宋" w:eastAsia="仿宋"/>
              </w:rPr>
            </w:pPr>
            <w:r>
              <w:rPr>
                <w:rFonts w:hint="eastAsia" w:ascii="仿宋" w:hAnsi="仿宋" w:eastAsia="仿宋"/>
              </w:rPr>
              <w:t>9.88万元</w:t>
            </w:r>
          </w:p>
        </w:tc>
        <w:tc>
          <w:tcPr>
            <w:tcW w:w="2292" w:type="dxa"/>
            <w:tcBorders>
              <w:left w:val="nil"/>
            </w:tcBorders>
          </w:tcPr>
          <w:p>
            <w:pPr>
              <w:spacing w:line="440" w:lineRule="exact"/>
              <w:jc w:val="center"/>
              <w:rPr>
                <w:rFonts w:ascii="仿宋" w:hAnsi="仿宋" w:eastAsia="仿宋"/>
              </w:rPr>
            </w:pPr>
            <w:r>
              <w:rPr>
                <w:rFonts w:hint="eastAsia" w:ascii="仿宋" w:hAnsi="仿宋" w:eastAsia="仿宋"/>
              </w:rPr>
              <w:t>20万元</w:t>
            </w:r>
          </w:p>
        </w:tc>
        <w:tc>
          <w:tcPr>
            <w:tcW w:w="2244" w:type="dxa"/>
            <w:tcBorders>
              <w:left w:val="nil"/>
            </w:tcBorders>
          </w:tcPr>
          <w:p>
            <w:pPr>
              <w:spacing w:line="440" w:lineRule="exact"/>
              <w:jc w:val="center"/>
              <w:rPr>
                <w:rFonts w:ascii="仿宋" w:hAnsi="仿宋" w:eastAsia="仿宋"/>
              </w:rPr>
            </w:pPr>
            <w:r>
              <w:rPr>
                <w:rFonts w:hint="eastAsia" w:ascii="仿宋" w:hAnsi="仿宋" w:eastAsia="仿宋"/>
              </w:rPr>
              <w:t>14.23万元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项目支出：</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1</w:t>
            </w:r>
            <w:r>
              <w:rPr>
                <w:rFonts w:hint="eastAsia" w:ascii="仿宋" w:hAnsi="仿宋" w:eastAsia="仿宋"/>
              </w:rPr>
              <w:t>、业务工作专项</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2</w:t>
            </w:r>
            <w:r>
              <w:rPr>
                <w:rFonts w:hint="eastAsia" w:ascii="仿宋" w:hAnsi="仿宋" w:eastAsia="仿宋"/>
              </w:rPr>
              <w:t>、运行维护专项</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w:t>
            </w:r>
            <w:r>
              <w:rPr>
                <w:rFonts w:ascii="宋体" w:cs="宋体"/>
              </w:rPr>
              <w:t> </w:t>
            </w:r>
            <w:r>
              <w:rPr>
                <w:rFonts w:hint="eastAsia" w:ascii="仿宋" w:hAnsi="仿宋" w:eastAsia="仿宋"/>
              </w:rPr>
              <w:t>…</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公用经费</w:t>
            </w:r>
          </w:p>
        </w:tc>
        <w:tc>
          <w:tcPr>
            <w:tcW w:w="2181" w:type="dxa"/>
            <w:tcBorders>
              <w:left w:val="nil"/>
            </w:tcBorders>
          </w:tcPr>
          <w:p>
            <w:pPr>
              <w:spacing w:line="440" w:lineRule="exact"/>
              <w:jc w:val="center"/>
              <w:rPr>
                <w:rFonts w:ascii="仿宋" w:hAnsi="仿宋" w:eastAsia="仿宋"/>
              </w:rPr>
            </w:pPr>
            <w:r>
              <w:rPr>
                <w:rFonts w:hint="eastAsia" w:ascii="仿宋" w:hAnsi="仿宋" w:eastAsia="仿宋"/>
              </w:rPr>
              <w:t>349.88万元</w:t>
            </w:r>
          </w:p>
        </w:tc>
        <w:tc>
          <w:tcPr>
            <w:tcW w:w="2292" w:type="dxa"/>
            <w:tcBorders>
              <w:left w:val="nil"/>
            </w:tcBorders>
          </w:tcPr>
          <w:p>
            <w:pPr>
              <w:tabs>
                <w:tab w:val="left" w:pos="345"/>
                <w:tab w:val="center" w:pos="1038"/>
              </w:tabs>
              <w:spacing w:line="440" w:lineRule="exact"/>
              <w:jc w:val="center"/>
              <w:rPr>
                <w:rFonts w:ascii="仿宋" w:hAnsi="仿宋" w:eastAsia="仿宋"/>
              </w:rPr>
            </w:pPr>
            <w:r>
              <w:rPr>
                <w:rFonts w:hint="eastAsia" w:ascii="仿宋" w:hAnsi="仿宋" w:eastAsia="仿宋"/>
              </w:rPr>
              <w:t>336.22万元</w:t>
            </w:r>
          </w:p>
        </w:tc>
        <w:tc>
          <w:tcPr>
            <w:tcW w:w="2244" w:type="dxa"/>
            <w:tcBorders>
              <w:left w:val="nil"/>
            </w:tcBorders>
          </w:tcPr>
          <w:p>
            <w:pPr>
              <w:spacing w:line="440" w:lineRule="exact"/>
              <w:jc w:val="center"/>
              <w:rPr>
                <w:rFonts w:ascii="仿宋" w:hAnsi="仿宋" w:eastAsia="仿宋"/>
              </w:rPr>
            </w:pPr>
            <w:r>
              <w:rPr>
                <w:rFonts w:hint="eastAsia" w:ascii="仿宋" w:hAnsi="仿宋" w:eastAsia="仿宋"/>
              </w:rPr>
              <w:t>372.02万元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其中：办公经费</w:t>
            </w:r>
          </w:p>
        </w:tc>
        <w:tc>
          <w:tcPr>
            <w:tcW w:w="2181" w:type="dxa"/>
            <w:tcBorders>
              <w:left w:val="nil"/>
            </w:tcBorders>
          </w:tcPr>
          <w:p>
            <w:pPr>
              <w:spacing w:line="440" w:lineRule="exact"/>
              <w:jc w:val="center"/>
              <w:rPr>
                <w:rFonts w:ascii="仿宋" w:hAnsi="仿宋" w:eastAsia="仿宋"/>
              </w:rPr>
            </w:pPr>
            <w:r>
              <w:rPr>
                <w:rFonts w:hint="eastAsia" w:ascii="仿宋" w:hAnsi="仿宋" w:eastAsia="仿宋"/>
                <w:lang w:val="en-US" w:eastAsia="zh-CN"/>
              </w:rPr>
              <w:t>65</w:t>
            </w:r>
            <w:r>
              <w:rPr>
                <w:rFonts w:hint="eastAsia" w:ascii="仿宋" w:hAnsi="仿宋" w:eastAsia="仿宋"/>
              </w:rPr>
              <w:t>万元</w:t>
            </w:r>
          </w:p>
        </w:tc>
        <w:tc>
          <w:tcPr>
            <w:tcW w:w="2292" w:type="dxa"/>
            <w:tcBorders>
              <w:left w:val="nil"/>
            </w:tcBorders>
          </w:tcPr>
          <w:p>
            <w:pPr>
              <w:spacing w:line="440" w:lineRule="exact"/>
              <w:jc w:val="center"/>
              <w:rPr>
                <w:rFonts w:ascii="仿宋" w:hAnsi="仿宋" w:eastAsia="仿宋"/>
              </w:rPr>
            </w:pPr>
            <w:r>
              <w:rPr>
                <w:rFonts w:hint="eastAsia" w:ascii="仿宋" w:hAnsi="仿宋" w:eastAsia="仿宋"/>
                <w:lang w:val="en-US" w:eastAsia="zh-CN"/>
              </w:rPr>
              <w:t>63.35</w:t>
            </w:r>
            <w:r>
              <w:rPr>
                <w:rFonts w:hint="eastAsia" w:ascii="仿宋" w:hAnsi="仿宋" w:eastAsia="仿宋"/>
              </w:rPr>
              <w:t>万元</w:t>
            </w:r>
          </w:p>
        </w:tc>
        <w:tc>
          <w:tcPr>
            <w:tcW w:w="2244" w:type="dxa"/>
            <w:tcBorders>
              <w:left w:val="nil"/>
            </w:tcBorders>
          </w:tcPr>
          <w:p>
            <w:pPr>
              <w:spacing w:line="440" w:lineRule="exact"/>
              <w:jc w:val="center"/>
              <w:rPr>
                <w:rFonts w:ascii="仿宋" w:hAnsi="仿宋" w:eastAsia="仿宋"/>
              </w:rPr>
            </w:pPr>
            <w:r>
              <w:rPr>
                <w:rFonts w:hint="eastAsia" w:ascii="仿宋" w:hAnsi="仿宋" w:eastAsia="仿宋"/>
                <w:lang w:val="en-US" w:eastAsia="zh-CN"/>
              </w:rPr>
              <w:t>34.75</w:t>
            </w:r>
            <w:r>
              <w:rPr>
                <w:rFonts w:hint="eastAsia" w:ascii="仿宋" w:hAnsi="仿宋" w:eastAsia="仿宋"/>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水费、电费、差旅费</w:t>
            </w:r>
          </w:p>
        </w:tc>
        <w:tc>
          <w:tcPr>
            <w:tcW w:w="2181" w:type="dxa"/>
            <w:tcBorders>
              <w:left w:val="nil"/>
            </w:tcBorders>
          </w:tcPr>
          <w:p>
            <w:pPr>
              <w:spacing w:line="440" w:lineRule="exact"/>
              <w:jc w:val="center"/>
              <w:rPr>
                <w:rFonts w:ascii="仿宋" w:hAnsi="仿宋" w:eastAsia="仿宋"/>
              </w:rPr>
            </w:pPr>
            <w:r>
              <w:rPr>
                <w:rFonts w:hint="eastAsia" w:ascii="仿宋" w:hAnsi="仿宋" w:eastAsia="仿宋"/>
              </w:rPr>
              <w:t>76.68万元</w:t>
            </w:r>
          </w:p>
        </w:tc>
        <w:tc>
          <w:tcPr>
            <w:tcW w:w="2292" w:type="dxa"/>
            <w:tcBorders>
              <w:left w:val="nil"/>
            </w:tcBorders>
          </w:tcPr>
          <w:p>
            <w:pPr>
              <w:spacing w:line="440" w:lineRule="exact"/>
              <w:jc w:val="center"/>
              <w:rPr>
                <w:rFonts w:ascii="仿宋" w:hAnsi="仿宋" w:eastAsia="仿宋"/>
              </w:rPr>
            </w:pPr>
            <w:r>
              <w:rPr>
                <w:rFonts w:hint="eastAsia" w:ascii="仿宋" w:hAnsi="仿宋" w:eastAsia="仿宋"/>
              </w:rPr>
              <w:t>40.56万元</w:t>
            </w:r>
          </w:p>
        </w:tc>
        <w:tc>
          <w:tcPr>
            <w:tcW w:w="2244" w:type="dxa"/>
            <w:tcBorders>
              <w:left w:val="nil"/>
            </w:tcBorders>
          </w:tcPr>
          <w:p>
            <w:pPr>
              <w:spacing w:line="440" w:lineRule="exact"/>
              <w:jc w:val="center"/>
              <w:rPr>
                <w:rFonts w:ascii="仿宋" w:hAnsi="仿宋" w:eastAsia="仿宋"/>
              </w:rPr>
            </w:pPr>
            <w:r>
              <w:rPr>
                <w:rFonts w:hint="eastAsia" w:ascii="仿宋" w:hAnsi="仿宋" w:eastAsia="仿宋"/>
              </w:rPr>
              <w:t>44.43万元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会议费、培训费</w:t>
            </w:r>
          </w:p>
        </w:tc>
        <w:tc>
          <w:tcPr>
            <w:tcW w:w="2181" w:type="dxa"/>
            <w:tcBorders>
              <w:left w:val="nil"/>
            </w:tcBorders>
          </w:tcPr>
          <w:p>
            <w:pPr>
              <w:spacing w:line="440" w:lineRule="exact"/>
              <w:jc w:val="center"/>
              <w:rPr>
                <w:rFonts w:ascii="仿宋" w:hAnsi="仿宋" w:eastAsia="仿宋"/>
              </w:rPr>
            </w:pPr>
            <w:r>
              <w:rPr>
                <w:rFonts w:hint="eastAsia" w:ascii="仿宋" w:hAnsi="仿宋" w:eastAsia="仿宋"/>
              </w:rPr>
              <w:t>1.56万元</w:t>
            </w:r>
          </w:p>
        </w:tc>
        <w:tc>
          <w:tcPr>
            <w:tcW w:w="2292" w:type="dxa"/>
            <w:tcBorders>
              <w:left w:val="nil"/>
            </w:tcBorders>
          </w:tcPr>
          <w:p>
            <w:pPr>
              <w:spacing w:line="440" w:lineRule="exact"/>
              <w:jc w:val="center"/>
              <w:rPr>
                <w:rFonts w:ascii="仿宋" w:hAnsi="仿宋" w:eastAsia="仿宋"/>
              </w:rPr>
            </w:pPr>
            <w:r>
              <w:rPr>
                <w:rFonts w:hint="eastAsia" w:ascii="仿宋" w:hAnsi="仿宋" w:eastAsia="仿宋"/>
              </w:rPr>
              <w:t>14.92万元</w:t>
            </w:r>
          </w:p>
        </w:tc>
        <w:tc>
          <w:tcPr>
            <w:tcW w:w="2244" w:type="dxa"/>
            <w:tcBorders>
              <w:left w:val="nil"/>
            </w:tcBorders>
          </w:tcPr>
          <w:p>
            <w:pPr>
              <w:spacing w:line="440" w:lineRule="exact"/>
              <w:jc w:val="center"/>
              <w:rPr>
                <w:rFonts w:ascii="仿宋" w:hAnsi="仿宋" w:eastAsia="仿宋"/>
              </w:rPr>
            </w:pPr>
            <w:r>
              <w:rPr>
                <w:rFonts w:hint="eastAsia" w:ascii="仿宋" w:hAnsi="仿宋" w:eastAsia="仿宋"/>
              </w:rPr>
              <w:t>2.39万元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政府采购金额</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 —</w:t>
            </w: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部门整体支出预算调整</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 —</w:t>
            </w: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bl>
    <w:p>
      <w:pPr>
        <w:spacing w:line="400" w:lineRule="exact"/>
        <w:rPr>
          <w:rFonts w:ascii="仿宋" w:hAnsi="仿宋" w:eastAsia="仿宋"/>
        </w:rPr>
      </w:pPr>
      <w:r>
        <w:rPr>
          <w:rFonts w:hint="eastAsia" w:ascii="仿宋" w:hAnsi="仿宋" w:eastAsia="仿宋"/>
        </w:rPr>
        <w:t>说明：“项目支出”需要填报除专项资金和基本支出以外的所有项目情况，包括业务工作项目、运行维护项目等；“公用经费”填报基本支出中的一般商品和服务支出。</w:t>
      </w:r>
    </w:p>
    <w:p>
      <w:pPr>
        <w:spacing w:line="400" w:lineRule="exact"/>
        <w:rPr>
          <w:rFonts w:ascii="仿宋" w:hAnsi="仿宋" w:eastAsia="仿宋"/>
        </w:rPr>
      </w:pPr>
    </w:p>
    <w:p>
      <w:pPr>
        <w:spacing w:line="400" w:lineRule="exact"/>
        <w:rPr>
          <w:rFonts w:ascii="仿宋" w:hAnsi="仿宋" w:eastAsia="仿宋"/>
        </w:rPr>
      </w:pPr>
    </w:p>
    <w:p>
      <w:pPr>
        <w:spacing w:line="400" w:lineRule="exact"/>
        <w:rPr>
          <w:rFonts w:ascii="仿宋" w:hAnsi="仿宋" w:eastAsia="仿宋"/>
        </w:rPr>
      </w:pPr>
    </w:p>
    <w:p>
      <w:pPr>
        <w:spacing w:line="400" w:lineRule="exact"/>
        <w:rPr>
          <w:rFonts w:ascii="仿宋" w:hAnsi="仿宋" w:eastAsia="仿宋"/>
        </w:rPr>
      </w:pPr>
    </w:p>
    <w:p>
      <w:pPr>
        <w:spacing w:line="400" w:lineRule="exact"/>
        <w:rPr>
          <w:rFonts w:ascii="仿宋" w:hAnsi="仿宋" w:eastAsia="仿宋"/>
        </w:rPr>
      </w:pPr>
    </w:p>
    <w:p>
      <w:pPr>
        <w:spacing w:line="400" w:lineRule="exact"/>
        <w:rPr>
          <w:rFonts w:ascii="仿宋" w:hAnsi="仿宋" w:eastAsia="仿宋"/>
        </w:rPr>
      </w:pPr>
    </w:p>
    <w:p>
      <w:pPr>
        <w:spacing w:line="400" w:lineRule="exact"/>
        <w:rPr>
          <w:rFonts w:ascii="仿宋" w:hAnsi="仿宋" w:eastAsia="仿宋"/>
        </w:rPr>
      </w:pPr>
    </w:p>
    <w:p>
      <w:pPr>
        <w:spacing w:line="400" w:lineRule="exact"/>
        <w:rPr>
          <w:rFonts w:ascii="仿宋" w:hAnsi="仿宋" w:eastAsia="仿宋"/>
        </w:rPr>
      </w:pPr>
    </w:p>
    <w:p>
      <w:pPr>
        <w:widowControl/>
        <w:spacing w:line="600" w:lineRule="exact"/>
        <w:jc w:val="left"/>
        <w:rPr>
          <w:rFonts w:eastAsia="黑体"/>
          <w:kern w:val="0"/>
          <w:sz w:val="32"/>
          <w:szCs w:val="32"/>
        </w:rPr>
      </w:pPr>
      <w:r>
        <w:rPr>
          <w:rFonts w:hint="eastAsia" w:eastAsia="黑体"/>
          <w:kern w:val="0"/>
          <w:sz w:val="32"/>
          <w:szCs w:val="32"/>
        </w:rPr>
        <w:t>附件</w:t>
      </w:r>
      <w:r>
        <w:rPr>
          <w:rFonts w:eastAsia="黑体"/>
          <w:kern w:val="0"/>
          <w:sz w:val="32"/>
          <w:szCs w:val="32"/>
        </w:rPr>
        <w:t>3</w:t>
      </w:r>
    </w:p>
    <w:p>
      <w:pPr>
        <w:spacing w:line="600" w:lineRule="exact"/>
        <w:jc w:val="center"/>
        <w:rPr>
          <w:rFonts w:eastAsia="黑体"/>
          <w:kern w:val="0"/>
          <w:sz w:val="32"/>
          <w:szCs w:val="32"/>
        </w:rPr>
      </w:pPr>
      <w:r>
        <w:rPr>
          <w:rFonts w:hint="eastAsia" w:eastAsia="方正小标宋_GBK"/>
          <w:sz w:val="36"/>
          <w:szCs w:val="36"/>
        </w:rPr>
        <w:t>辰溪县</w:t>
      </w:r>
      <w:r>
        <w:rPr>
          <w:rFonts w:hint="eastAsia" w:ascii="宋体" w:hAnsi="宋体" w:cs="宋体"/>
          <w:sz w:val="36"/>
          <w:szCs w:val="36"/>
        </w:rPr>
        <w:t>安坪镇</w:t>
      </w:r>
      <w:r>
        <w:rPr>
          <w:rFonts w:hint="eastAsia" w:eastAsia="方正小标宋_GBK"/>
          <w:sz w:val="36"/>
          <w:szCs w:val="36"/>
        </w:rPr>
        <w:t>人民政府2020年度部门整体支出绩效评价报告</w:t>
      </w:r>
    </w:p>
    <w:p>
      <w:pPr>
        <w:pStyle w:val="2"/>
      </w:pPr>
      <w:r>
        <w:rPr>
          <w:rFonts w:hint="eastAsia"/>
        </w:rPr>
        <w:t>一、决算支出概况</w:t>
      </w:r>
    </w:p>
    <w:p>
      <w:pPr>
        <w:pStyle w:val="3"/>
      </w:pPr>
      <w:r>
        <w:rPr>
          <w:rFonts w:hint="eastAsia"/>
        </w:rPr>
        <w:t>（一）单位基本情况</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辰溪县安坪镇人民政府基本职能：承担促进经济发展、搞好公共服务、加强社会管理、维护社会稳定等综合职能。具体职能如下：1、认真贯彻国家的方针政策、法律、法规，严格遵循财经纪律和各项规章制度。2、执行本级人民代表大会的决议和上级国家行政机关的决定和命令。3、执行本行政区域内的经济和社会发展计划、预算，管理本行政区域内的经济、教育、科学、文化、卫健、体育事业和财政、民政、司法行政等行政工作。4、保护社会主义的全民所有的财产和劳动群众集体所有的财产，保护公民私人所有的合法财产，维护社会秩序，保障公民的人身权利、民主权利和其他权利。5、保护各种经济组织的合法权益。6、办理上级人民政府交办的其他事项。</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人员情况：截至2020年底，安坪镇人民政府核定人员编制</w:t>
      </w:r>
      <w:r>
        <w:rPr>
          <w:rFonts w:hint="eastAsia" w:asciiTheme="minorEastAsia" w:hAnsiTheme="minorEastAsia" w:eastAsiaTheme="minorEastAsia" w:cstheme="minorEastAsia"/>
          <w:color w:val="3D3D3D"/>
          <w:sz w:val="30"/>
          <w:szCs w:val="30"/>
          <w:shd w:val="clear" w:color="auto" w:fill="FFFFFF"/>
          <w:lang w:val="en-US" w:eastAsia="zh-CN"/>
        </w:rPr>
        <w:t>81</w:t>
      </w:r>
      <w:r>
        <w:rPr>
          <w:rFonts w:hint="eastAsia" w:asciiTheme="minorEastAsia" w:hAnsiTheme="minorEastAsia" w:eastAsiaTheme="minorEastAsia" w:cstheme="minorEastAsia"/>
          <w:color w:val="3D3D3D"/>
          <w:sz w:val="30"/>
          <w:szCs w:val="30"/>
          <w:shd w:val="clear" w:color="auto" w:fill="FFFFFF"/>
        </w:rPr>
        <w:t>人，行政编制</w:t>
      </w:r>
      <w:r>
        <w:rPr>
          <w:rFonts w:hint="eastAsia" w:asciiTheme="minorEastAsia" w:hAnsiTheme="minorEastAsia" w:eastAsiaTheme="minorEastAsia" w:cstheme="minorEastAsia"/>
          <w:color w:val="3D3D3D"/>
          <w:sz w:val="30"/>
          <w:szCs w:val="30"/>
          <w:shd w:val="clear" w:color="auto" w:fill="FFFFFF"/>
          <w:lang w:val="en-US" w:eastAsia="zh-CN"/>
        </w:rPr>
        <w:t>32</w:t>
      </w:r>
      <w:r>
        <w:rPr>
          <w:rFonts w:hint="eastAsia" w:asciiTheme="minorEastAsia" w:hAnsiTheme="minorEastAsia" w:eastAsiaTheme="minorEastAsia" w:cstheme="minorEastAsia"/>
          <w:color w:val="3D3D3D"/>
          <w:sz w:val="30"/>
          <w:szCs w:val="30"/>
          <w:shd w:val="clear" w:color="auto" w:fill="FFFFFF"/>
        </w:rPr>
        <w:t>人，事业编制</w:t>
      </w:r>
      <w:r>
        <w:rPr>
          <w:rFonts w:hint="eastAsia" w:asciiTheme="minorEastAsia" w:hAnsiTheme="minorEastAsia" w:eastAsiaTheme="minorEastAsia" w:cstheme="minorEastAsia"/>
          <w:color w:val="3D3D3D"/>
          <w:sz w:val="30"/>
          <w:szCs w:val="30"/>
          <w:shd w:val="clear" w:color="auto" w:fill="FFFFFF"/>
          <w:lang w:val="en-US" w:eastAsia="zh-CN"/>
        </w:rPr>
        <w:t>49</w:t>
      </w:r>
      <w:r>
        <w:rPr>
          <w:rFonts w:hint="eastAsia" w:asciiTheme="minorEastAsia" w:hAnsiTheme="minorEastAsia" w:eastAsiaTheme="minorEastAsia" w:cstheme="minorEastAsia"/>
          <w:color w:val="3D3D3D"/>
          <w:sz w:val="30"/>
          <w:szCs w:val="30"/>
          <w:shd w:val="clear" w:color="auto" w:fill="FFFFFF"/>
        </w:rPr>
        <w:t>人；实际在编</w:t>
      </w:r>
      <w:r>
        <w:rPr>
          <w:rFonts w:hint="eastAsia" w:asciiTheme="minorEastAsia" w:hAnsiTheme="minorEastAsia" w:eastAsiaTheme="minorEastAsia" w:cstheme="minorEastAsia"/>
          <w:color w:val="3D3D3D"/>
          <w:sz w:val="30"/>
          <w:szCs w:val="30"/>
          <w:shd w:val="clear" w:color="auto" w:fill="FFFFFF"/>
          <w:lang w:val="en-US" w:eastAsia="zh-CN"/>
        </w:rPr>
        <w:t>74</w:t>
      </w:r>
      <w:r>
        <w:rPr>
          <w:rFonts w:hint="eastAsia" w:asciiTheme="minorEastAsia" w:hAnsiTheme="minorEastAsia" w:eastAsiaTheme="minorEastAsia" w:cstheme="minorEastAsia"/>
          <w:color w:val="3D3D3D"/>
          <w:sz w:val="30"/>
          <w:szCs w:val="30"/>
          <w:shd w:val="clear" w:color="auto" w:fill="FFFFFF"/>
        </w:rPr>
        <w:t>人（行政编制</w:t>
      </w:r>
      <w:r>
        <w:rPr>
          <w:rFonts w:hint="eastAsia" w:asciiTheme="minorEastAsia" w:hAnsiTheme="minorEastAsia" w:eastAsiaTheme="minorEastAsia" w:cstheme="minorEastAsia"/>
          <w:color w:val="3D3D3D"/>
          <w:sz w:val="30"/>
          <w:szCs w:val="30"/>
          <w:shd w:val="clear" w:color="auto" w:fill="FFFFFF"/>
          <w:lang w:val="en-US" w:eastAsia="zh-CN"/>
        </w:rPr>
        <w:t>26</w:t>
      </w:r>
      <w:r>
        <w:rPr>
          <w:rFonts w:hint="eastAsia" w:asciiTheme="minorEastAsia" w:hAnsiTheme="minorEastAsia" w:eastAsiaTheme="minorEastAsia" w:cstheme="minorEastAsia"/>
          <w:color w:val="3D3D3D"/>
          <w:sz w:val="30"/>
          <w:szCs w:val="30"/>
          <w:shd w:val="clear" w:color="auto" w:fill="FFFFFF"/>
        </w:rPr>
        <w:t>人，事业编制</w:t>
      </w:r>
      <w:r>
        <w:rPr>
          <w:rFonts w:hint="eastAsia" w:asciiTheme="minorEastAsia" w:hAnsiTheme="minorEastAsia" w:eastAsiaTheme="minorEastAsia" w:cstheme="minorEastAsia"/>
          <w:color w:val="3D3D3D"/>
          <w:sz w:val="30"/>
          <w:szCs w:val="30"/>
          <w:shd w:val="clear" w:color="auto" w:fill="FFFFFF"/>
          <w:lang w:val="en-US" w:eastAsia="zh-CN"/>
        </w:rPr>
        <w:t>48</w:t>
      </w:r>
      <w:r>
        <w:rPr>
          <w:rFonts w:hint="eastAsia" w:asciiTheme="minorEastAsia" w:hAnsiTheme="minorEastAsia" w:eastAsiaTheme="minorEastAsia" w:cstheme="minorEastAsia"/>
          <w:color w:val="3D3D3D"/>
          <w:sz w:val="30"/>
          <w:szCs w:val="30"/>
          <w:shd w:val="clear" w:color="auto" w:fill="FFFFFF"/>
        </w:rPr>
        <w:t>人），财政实际供给</w:t>
      </w:r>
      <w:r>
        <w:rPr>
          <w:rFonts w:hint="eastAsia" w:asciiTheme="minorEastAsia" w:hAnsiTheme="minorEastAsia" w:eastAsiaTheme="minorEastAsia" w:cstheme="minorEastAsia"/>
          <w:color w:val="3D3D3D"/>
          <w:sz w:val="30"/>
          <w:szCs w:val="30"/>
          <w:shd w:val="clear" w:color="auto" w:fill="FFFFFF"/>
          <w:lang w:val="en-US" w:eastAsia="zh-CN"/>
        </w:rPr>
        <w:t>74</w:t>
      </w:r>
      <w:r>
        <w:rPr>
          <w:rFonts w:hint="eastAsia" w:asciiTheme="minorEastAsia" w:hAnsiTheme="minorEastAsia" w:eastAsiaTheme="minorEastAsia" w:cstheme="minorEastAsia"/>
          <w:color w:val="3D3D3D"/>
          <w:sz w:val="30"/>
          <w:szCs w:val="30"/>
          <w:shd w:val="clear" w:color="auto" w:fill="FFFFFF"/>
        </w:rPr>
        <w:t>人。</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机构设置及资产情况：安坪镇人民政府属全额行政机关，是一级部门预算单位，根据编制部门机构改革批复方案，内设党政办公室、党建办公室、经济发展办公室、社会事务办公室、社会治安和应急管理办公室、自然资源和生态环境办公室、社会事务综合服务中心、农业综合服务中心、便民服务中心、综合行政执法大队、财政所。</w:t>
      </w:r>
      <w:bookmarkStart w:id="0" w:name="_GoBack"/>
      <w:bookmarkEnd w:id="0"/>
    </w:p>
    <w:p>
      <w:pPr>
        <w:pStyle w:val="3"/>
      </w:pPr>
      <w:r>
        <w:rPr>
          <w:rFonts w:hint="eastAsia"/>
        </w:rPr>
        <w:t>（二）决算资金基本情况</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2020年度共取得部门决算收入</w:t>
      </w:r>
      <w:r>
        <w:rPr>
          <w:rFonts w:hint="eastAsia" w:asciiTheme="minorEastAsia" w:hAnsiTheme="minorEastAsia" w:eastAsiaTheme="minorEastAsia" w:cstheme="minorEastAsia"/>
          <w:color w:val="3D3D3D"/>
          <w:sz w:val="30"/>
          <w:szCs w:val="30"/>
          <w:shd w:val="clear" w:color="auto" w:fill="FFFFFF"/>
          <w:lang w:val="en-US" w:eastAsia="zh-CN"/>
        </w:rPr>
        <w:t>1112.27</w:t>
      </w:r>
      <w:r>
        <w:rPr>
          <w:rFonts w:hint="eastAsia" w:asciiTheme="minorEastAsia" w:hAnsiTheme="minorEastAsia" w:eastAsiaTheme="minorEastAsia" w:cstheme="minorEastAsia"/>
          <w:color w:val="3D3D3D"/>
          <w:sz w:val="30"/>
          <w:szCs w:val="30"/>
          <w:shd w:val="clear" w:color="auto" w:fill="FFFFFF"/>
        </w:rPr>
        <w:t>万元，年初结转和结余</w:t>
      </w:r>
      <w:r>
        <w:rPr>
          <w:rFonts w:hint="eastAsia" w:asciiTheme="minorEastAsia" w:hAnsiTheme="minorEastAsia" w:eastAsiaTheme="minorEastAsia" w:cstheme="minorEastAsia"/>
          <w:color w:val="3D3D3D"/>
          <w:sz w:val="30"/>
          <w:szCs w:val="30"/>
          <w:shd w:val="clear" w:color="auto" w:fill="FFFFFF"/>
          <w:lang w:val="en-US" w:eastAsia="zh-CN"/>
        </w:rPr>
        <w:t>405.45</w:t>
      </w:r>
      <w:r>
        <w:rPr>
          <w:rFonts w:hint="eastAsia" w:asciiTheme="minorEastAsia" w:hAnsiTheme="minorEastAsia" w:eastAsiaTheme="minorEastAsia" w:cstheme="minorEastAsia"/>
          <w:color w:val="3D3D3D"/>
          <w:sz w:val="30"/>
          <w:szCs w:val="30"/>
          <w:shd w:val="clear" w:color="auto" w:fill="FFFFFF"/>
        </w:rPr>
        <w:t>万元， 其中：一般公共预算拨款收入</w:t>
      </w:r>
      <w:r>
        <w:rPr>
          <w:rFonts w:hint="eastAsia" w:asciiTheme="minorEastAsia" w:hAnsiTheme="minorEastAsia" w:eastAsiaTheme="minorEastAsia" w:cstheme="minorEastAsia"/>
          <w:color w:val="3D3D3D"/>
          <w:sz w:val="30"/>
          <w:szCs w:val="30"/>
          <w:shd w:val="clear" w:color="auto" w:fill="FFFFFF"/>
          <w:lang w:val="en-US" w:eastAsia="zh-CN"/>
        </w:rPr>
        <w:t>1112.27</w:t>
      </w:r>
      <w:r>
        <w:rPr>
          <w:rFonts w:hint="eastAsia" w:asciiTheme="minorEastAsia" w:hAnsiTheme="minorEastAsia" w:eastAsiaTheme="minorEastAsia" w:cstheme="minorEastAsia"/>
          <w:color w:val="3D3D3D"/>
          <w:sz w:val="30"/>
          <w:szCs w:val="30"/>
          <w:shd w:val="clear" w:color="auto" w:fill="FFFFFF"/>
        </w:rPr>
        <w:t>万元，占100%。包含：一般公共服务收入</w:t>
      </w:r>
      <w:r>
        <w:rPr>
          <w:rFonts w:hint="eastAsia" w:asciiTheme="minorEastAsia" w:hAnsiTheme="minorEastAsia" w:eastAsiaTheme="minorEastAsia" w:cstheme="minorEastAsia"/>
          <w:color w:val="3D3D3D"/>
          <w:sz w:val="30"/>
          <w:szCs w:val="30"/>
          <w:shd w:val="clear" w:color="auto" w:fill="FFFFFF"/>
          <w:lang w:val="en-US" w:eastAsia="zh-CN"/>
        </w:rPr>
        <w:t>872.82</w:t>
      </w:r>
      <w:r>
        <w:rPr>
          <w:rFonts w:hint="eastAsia" w:asciiTheme="minorEastAsia" w:hAnsiTheme="minorEastAsia" w:eastAsiaTheme="minorEastAsia" w:cstheme="minorEastAsia"/>
          <w:color w:val="3D3D3D"/>
          <w:sz w:val="30"/>
          <w:szCs w:val="30"/>
          <w:shd w:val="clear" w:color="auto" w:fill="FFFFFF"/>
        </w:rPr>
        <w:t>万元，社会保障和就业支出</w:t>
      </w:r>
      <w:r>
        <w:rPr>
          <w:rFonts w:hint="eastAsia" w:asciiTheme="minorEastAsia" w:hAnsiTheme="minorEastAsia" w:eastAsiaTheme="minorEastAsia" w:cstheme="minorEastAsia"/>
          <w:color w:val="3D3D3D"/>
          <w:sz w:val="30"/>
          <w:szCs w:val="30"/>
          <w:shd w:val="clear" w:color="auto" w:fill="FFFFFF"/>
          <w:lang w:val="en-US" w:eastAsia="zh-CN"/>
        </w:rPr>
        <w:t>183.53</w:t>
      </w:r>
      <w:r>
        <w:rPr>
          <w:rFonts w:hint="eastAsia" w:asciiTheme="minorEastAsia" w:hAnsiTheme="minorEastAsia" w:eastAsiaTheme="minorEastAsia" w:cstheme="minorEastAsia"/>
          <w:color w:val="3D3D3D"/>
          <w:sz w:val="30"/>
          <w:szCs w:val="30"/>
          <w:shd w:val="clear" w:color="auto" w:fill="FFFFFF"/>
        </w:rPr>
        <w:t>万元，住房保障支出</w:t>
      </w:r>
      <w:r>
        <w:rPr>
          <w:rFonts w:hint="eastAsia" w:asciiTheme="minorEastAsia" w:hAnsiTheme="minorEastAsia" w:eastAsiaTheme="minorEastAsia" w:cstheme="minorEastAsia"/>
          <w:color w:val="3D3D3D"/>
          <w:sz w:val="30"/>
          <w:szCs w:val="30"/>
          <w:shd w:val="clear" w:color="auto" w:fill="FFFFFF"/>
          <w:lang w:val="en-US" w:eastAsia="zh-CN"/>
        </w:rPr>
        <w:t>12.32</w:t>
      </w:r>
      <w:r>
        <w:rPr>
          <w:rFonts w:hint="eastAsia" w:asciiTheme="minorEastAsia" w:hAnsiTheme="minorEastAsia" w:eastAsiaTheme="minorEastAsia" w:cstheme="minorEastAsia"/>
          <w:color w:val="3D3D3D"/>
          <w:sz w:val="30"/>
          <w:szCs w:val="30"/>
          <w:shd w:val="clear" w:color="auto" w:fill="FFFFFF"/>
        </w:rPr>
        <w:t>万元，卫生健康支出</w:t>
      </w:r>
      <w:r>
        <w:rPr>
          <w:rFonts w:hint="eastAsia" w:asciiTheme="minorEastAsia" w:hAnsiTheme="minorEastAsia" w:eastAsiaTheme="minorEastAsia" w:cstheme="minorEastAsia"/>
          <w:color w:val="3D3D3D"/>
          <w:sz w:val="30"/>
          <w:szCs w:val="30"/>
          <w:shd w:val="clear" w:color="auto" w:fill="FFFFFF"/>
          <w:lang w:val="en-US" w:eastAsia="zh-CN"/>
        </w:rPr>
        <w:t>22</w:t>
      </w:r>
      <w:r>
        <w:rPr>
          <w:rFonts w:hint="eastAsia" w:asciiTheme="minorEastAsia" w:hAnsiTheme="minorEastAsia" w:eastAsiaTheme="minorEastAsia" w:cstheme="minorEastAsia"/>
          <w:color w:val="3D3D3D"/>
          <w:sz w:val="30"/>
          <w:szCs w:val="30"/>
          <w:shd w:val="clear" w:color="auto" w:fill="FFFFFF"/>
        </w:rPr>
        <w:t>万元，城乡社区支出</w:t>
      </w:r>
      <w:r>
        <w:rPr>
          <w:rFonts w:hint="eastAsia" w:asciiTheme="minorEastAsia" w:hAnsiTheme="minorEastAsia" w:eastAsiaTheme="minorEastAsia" w:cstheme="minorEastAsia"/>
          <w:color w:val="3D3D3D"/>
          <w:sz w:val="30"/>
          <w:szCs w:val="30"/>
          <w:shd w:val="clear" w:color="auto" w:fill="FFFFFF"/>
          <w:lang w:val="en-US" w:eastAsia="zh-CN"/>
        </w:rPr>
        <w:t>21.6</w:t>
      </w:r>
      <w:r>
        <w:rPr>
          <w:rFonts w:hint="eastAsia" w:asciiTheme="minorEastAsia" w:hAnsiTheme="minorEastAsia" w:eastAsiaTheme="minorEastAsia" w:cstheme="minorEastAsia"/>
          <w:color w:val="3D3D3D"/>
          <w:sz w:val="30"/>
          <w:szCs w:val="30"/>
          <w:shd w:val="clear" w:color="auto" w:fill="FFFFFF"/>
        </w:rPr>
        <w:t>万元。</w:t>
      </w:r>
    </w:p>
    <w:p>
      <w:pPr>
        <w:pStyle w:val="7"/>
        <w:ind w:firstLine="600" w:firstLineChars="200"/>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2020年度财政拨款支出</w:t>
      </w:r>
      <w:r>
        <w:rPr>
          <w:rFonts w:hint="eastAsia" w:asciiTheme="minorEastAsia" w:hAnsiTheme="minorEastAsia" w:eastAsiaTheme="minorEastAsia" w:cstheme="minorEastAsia"/>
          <w:color w:val="3D3D3D"/>
          <w:sz w:val="30"/>
          <w:szCs w:val="30"/>
          <w:shd w:val="clear" w:color="auto" w:fill="FFFFFF"/>
          <w:lang w:val="en-US" w:eastAsia="zh-CN"/>
        </w:rPr>
        <w:t>1427.68</w:t>
      </w:r>
      <w:r>
        <w:rPr>
          <w:rFonts w:hint="eastAsia" w:asciiTheme="minorEastAsia" w:hAnsiTheme="minorEastAsia" w:eastAsiaTheme="minorEastAsia" w:cstheme="minorEastAsia"/>
          <w:color w:val="3D3D3D"/>
          <w:sz w:val="30"/>
          <w:szCs w:val="30"/>
          <w:shd w:val="clear" w:color="auto" w:fill="FFFFFF"/>
        </w:rPr>
        <w:t>万元，主要用于以下方面：一般公共服务（类）支出</w:t>
      </w:r>
      <w:r>
        <w:rPr>
          <w:rFonts w:hint="eastAsia" w:asciiTheme="minorEastAsia" w:hAnsiTheme="minorEastAsia" w:eastAsiaTheme="minorEastAsia" w:cstheme="minorEastAsia"/>
          <w:color w:val="3D3D3D"/>
          <w:sz w:val="30"/>
          <w:szCs w:val="30"/>
          <w:shd w:val="clear" w:color="auto" w:fill="FFFFFF"/>
          <w:lang w:val="en-US" w:eastAsia="zh-CN"/>
        </w:rPr>
        <w:t>1188.23</w:t>
      </w:r>
      <w:r>
        <w:rPr>
          <w:rFonts w:hint="eastAsia" w:asciiTheme="minorEastAsia" w:hAnsiTheme="minorEastAsia" w:eastAsiaTheme="minorEastAsia" w:cstheme="minorEastAsia"/>
          <w:color w:val="3D3D3D"/>
          <w:sz w:val="30"/>
          <w:szCs w:val="30"/>
          <w:shd w:val="clear" w:color="auto" w:fill="FFFFFF"/>
        </w:rPr>
        <w:t>万元，占</w:t>
      </w:r>
      <w:r>
        <w:rPr>
          <w:rFonts w:hint="eastAsia" w:asciiTheme="minorEastAsia" w:hAnsiTheme="minorEastAsia" w:eastAsiaTheme="minorEastAsia" w:cstheme="minorEastAsia"/>
          <w:color w:val="3D3D3D"/>
          <w:sz w:val="30"/>
          <w:szCs w:val="30"/>
          <w:shd w:val="clear" w:color="auto" w:fill="FFFFFF"/>
          <w:lang w:val="en-US" w:eastAsia="zh-CN"/>
        </w:rPr>
        <w:t>83.23</w:t>
      </w:r>
      <w:r>
        <w:rPr>
          <w:rFonts w:hint="eastAsia" w:asciiTheme="minorEastAsia" w:hAnsiTheme="minorEastAsia" w:eastAsiaTheme="minorEastAsia" w:cstheme="minorEastAsia"/>
          <w:color w:val="3D3D3D"/>
          <w:sz w:val="30"/>
          <w:szCs w:val="30"/>
          <w:shd w:val="clear" w:color="auto" w:fill="FFFFFF"/>
        </w:rPr>
        <w:t>%；社会保障和就业（类）支出</w:t>
      </w:r>
      <w:r>
        <w:rPr>
          <w:rFonts w:hint="eastAsia" w:asciiTheme="minorEastAsia" w:hAnsiTheme="minorEastAsia" w:eastAsiaTheme="minorEastAsia" w:cstheme="minorEastAsia"/>
          <w:color w:val="3D3D3D"/>
          <w:sz w:val="30"/>
          <w:szCs w:val="30"/>
          <w:shd w:val="clear" w:color="auto" w:fill="FFFFFF"/>
          <w:lang w:val="en-US" w:eastAsia="zh-CN"/>
        </w:rPr>
        <w:t>183.53</w:t>
      </w:r>
      <w:r>
        <w:rPr>
          <w:rFonts w:hint="eastAsia" w:asciiTheme="minorEastAsia" w:hAnsiTheme="minorEastAsia" w:eastAsiaTheme="minorEastAsia" w:cstheme="minorEastAsia"/>
          <w:color w:val="3D3D3D"/>
          <w:sz w:val="30"/>
          <w:szCs w:val="30"/>
          <w:shd w:val="clear" w:color="auto" w:fill="FFFFFF"/>
        </w:rPr>
        <w:t>万元，占</w:t>
      </w:r>
      <w:r>
        <w:rPr>
          <w:rFonts w:hint="eastAsia" w:asciiTheme="minorEastAsia" w:hAnsiTheme="minorEastAsia" w:eastAsiaTheme="minorEastAsia" w:cstheme="minorEastAsia"/>
          <w:color w:val="3D3D3D"/>
          <w:sz w:val="30"/>
          <w:szCs w:val="30"/>
          <w:shd w:val="clear" w:color="auto" w:fill="FFFFFF"/>
          <w:lang w:val="en-US" w:eastAsia="zh-CN"/>
        </w:rPr>
        <w:t>12.86</w:t>
      </w:r>
      <w:r>
        <w:rPr>
          <w:rFonts w:hint="eastAsia" w:asciiTheme="minorEastAsia" w:hAnsiTheme="minorEastAsia" w:eastAsiaTheme="minorEastAsia" w:cstheme="minorEastAsia"/>
          <w:color w:val="3D3D3D"/>
          <w:sz w:val="30"/>
          <w:szCs w:val="30"/>
          <w:shd w:val="clear" w:color="auto" w:fill="FFFFFF"/>
        </w:rPr>
        <w:t>%；卫生健康（类）支出</w:t>
      </w:r>
      <w:r>
        <w:rPr>
          <w:rFonts w:hint="eastAsia" w:asciiTheme="minorEastAsia" w:hAnsiTheme="minorEastAsia" w:eastAsiaTheme="minorEastAsia" w:cstheme="minorEastAsia"/>
          <w:color w:val="3D3D3D"/>
          <w:sz w:val="30"/>
          <w:szCs w:val="30"/>
          <w:shd w:val="clear" w:color="auto" w:fill="FFFFFF"/>
          <w:lang w:val="en-US" w:eastAsia="zh-CN"/>
        </w:rPr>
        <w:t>22</w:t>
      </w:r>
      <w:r>
        <w:rPr>
          <w:rFonts w:hint="eastAsia" w:asciiTheme="minorEastAsia" w:hAnsiTheme="minorEastAsia" w:eastAsiaTheme="minorEastAsia" w:cstheme="minorEastAsia"/>
          <w:color w:val="3D3D3D"/>
          <w:sz w:val="30"/>
          <w:szCs w:val="30"/>
          <w:shd w:val="clear" w:color="auto" w:fill="FFFFFF"/>
        </w:rPr>
        <w:t>万元，占</w:t>
      </w:r>
      <w:r>
        <w:rPr>
          <w:rFonts w:hint="eastAsia" w:asciiTheme="minorEastAsia" w:hAnsiTheme="minorEastAsia" w:eastAsiaTheme="minorEastAsia" w:cstheme="minorEastAsia"/>
          <w:color w:val="3D3D3D"/>
          <w:sz w:val="30"/>
          <w:szCs w:val="30"/>
          <w:shd w:val="clear" w:color="auto" w:fill="FFFFFF"/>
          <w:lang w:val="en-US" w:eastAsia="zh-CN"/>
        </w:rPr>
        <w:t>1.54</w:t>
      </w:r>
      <w:r>
        <w:rPr>
          <w:rFonts w:hint="eastAsia" w:asciiTheme="minorEastAsia" w:hAnsiTheme="minorEastAsia" w:eastAsiaTheme="minorEastAsia" w:cstheme="minorEastAsia"/>
          <w:color w:val="3D3D3D"/>
          <w:sz w:val="30"/>
          <w:szCs w:val="30"/>
          <w:shd w:val="clear" w:color="auto" w:fill="FFFFFF"/>
        </w:rPr>
        <w:t>%；城乡社区(类)支出</w:t>
      </w:r>
      <w:r>
        <w:rPr>
          <w:rFonts w:hint="eastAsia" w:asciiTheme="minorEastAsia" w:hAnsiTheme="minorEastAsia" w:eastAsiaTheme="minorEastAsia" w:cstheme="minorEastAsia"/>
          <w:color w:val="3D3D3D"/>
          <w:sz w:val="30"/>
          <w:szCs w:val="30"/>
          <w:shd w:val="clear" w:color="auto" w:fill="FFFFFF"/>
          <w:lang w:val="en-US" w:eastAsia="zh-CN"/>
        </w:rPr>
        <w:t>21.6</w:t>
      </w:r>
      <w:r>
        <w:rPr>
          <w:rFonts w:hint="eastAsia" w:asciiTheme="minorEastAsia" w:hAnsiTheme="minorEastAsia" w:eastAsiaTheme="minorEastAsia" w:cstheme="minorEastAsia"/>
          <w:color w:val="3D3D3D"/>
          <w:sz w:val="30"/>
          <w:szCs w:val="30"/>
          <w:shd w:val="clear" w:color="auto" w:fill="FFFFFF"/>
        </w:rPr>
        <w:t>万元，占</w:t>
      </w:r>
      <w:r>
        <w:rPr>
          <w:rFonts w:hint="eastAsia" w:asciiTheme="minorEastAsia" w:hAnsiTheme="minorEastAsia" w:eastAsiaTheme="minorEastAsia" w:cstheme="minorEastAsia"/>
          <w:color w:val="3D3D3D"/>
          <w:sz w:val="30"/>
          <w:szCs w:val="30"/>
          <w:shd w:val="clear" w:color="auto" w:fill="FFFFFF"/>
          <w:lang w:val="en-US" w:eastAsia="zh-CN"/>
        </w:rPr>
        <w:t>1.51</w:t>
      </w:r>
      <w:r>
        <w:rPr>
          <w:rFonts w:hint="eastAsia" w:asciiTheme="minorEastAsia" w:hAnsiTheme="minorEastAsia" w:eastAsiaTheme="minorEastAsia" w:cstheme="minorEastAsia"/>
          <w:color w:val="3D3D3D"/>
          <w:sz w:val="30"/>
          <w:szCs w:val="30"/>
          <w:shd w:val="clear" w:color="auto" w:fill="FFFFFF"/>
        </w:rPr>
        <w:t>%；住房保障（类）支出</w:t>
      </w:r>
      <w:r>
        <w:rPr>
          <w:rFonts w:hint="eastAsia" w:asciiTheme="minorEastAsia" w:hAnsiTheme="minorEastAsia" w:eastAsiaTheme="minorEastAsia" w:cstheme="minorEastAsia"/>
          <w:color w:val="3D3D3D"/>
          <w:sz w:val="30"/>
          <w:szCs w:val="30"/>
          <w:shd w:val="clear" w:color="auto" w:fill="FFFFFF"/>
          <w:lang w:val="en-US" w:eastAsia="zh-CN"/>
        </w:rPr>
        <w:t>12.32</w:t>
      </w:r>
      <w:r>
        <w:rPr>
          <w:rFonts w:hint="eastAsia" w:asciiTheme="minorEastAsia" w:hAnsiTheme="minorEastAsia" w:eastAsiaTheme="minorEastAsia" w:cstheme="minorEastAsia"/>
          <w:color w:val="3D3D3D"/>
          <w:sz w:val="30"/>
          <w:szCs w:val="30"/>
          <w:shd w:val="clear" w:color="auto" w:fill="FFFFFF"/>
        </w:rPr>
        <w:t>万元，占0.</w:t>
      </w:r>
      <w:r>
        <w:rPr>
          <w:rFonts w:hint="eastAsia" w:asciiTheme="minorEastAsia" w:hAnsiTheme="minorEastAsia" w:eastAsiaTheme="minorEastAsia" w:cstheme="minorEastAsia"/>
          <w:color w:val="3D3D3D"/>
          <w:sz w:val="30"/>
          <w:szCs w:val="30"/>
          <w:shd w:val="clear" w:color="auto" w:fill="FFFFFF"/>
          <w:lang w:val="en-US" w:eastAsia="zh-CN"/>
        </w:rPr>
        <w:t>86</w:t>
      </w:r>
      <w:r>
        <w:rPr>
          <w:rFonts w:hint="eastAsia" w:asciiTheme="minorEastAsia" w:hAnsiTheme="minorEastAsia" w:eastAsiaTheme="minorEastAsia" w:cstheme="minorEastAsia"/>
          <w:color w:val="3D3D3D"/>
          <w:sz w:val="30"/>
          <w:szCs w:val="30"/>
          <w:shd w:val="clear" w:color="auto" w:fill="FFFFFF"/>
        </w:rPr>
        <w:t>%。</w:t>
      </w:r>
    </w:p>
    <w:p>
      <w:pPr>
        <w:pStyle w:val="3"/>
      </w:pPr>
      <w:r>
        <w:rPr>
          <w:rFonts w:hint="eastAsia"/>
        </w:rPr>
        <w:t>（三）决算资金绩效目标</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总体绩效目标：</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2020年，全乡上下认真贯彻落实县委、县政府指示精神，脚踏实地，科学谋划，以推动经济转型发展为目标，以产业项目为突破口，以民生项目为保障，以生态环境整治、农村卫生治理、安全生产、信访维稳、脱贫攻坚为重点，严格按照高质量发展要求，实现全乡经济社会各项事业全面发展。</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年度绩效目标：</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1、引导农民进行产业结构调整，培育主导产业，促进农民持续稳定增产、增收，发展农村经济，确保税收稳步增长。</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2、积极稳妥有序推进农村建设，加强农田水利基本建设，增强农业抗御自然灾害的能力；组织好科技和信息服务工作，提高农民现代信息技术水平；加强对农村劳动力的职业技能培训，扩大农村富余劳动力就业；做好防灾减灾、优抚安置、低保、扶贫救济等社会救助工作，加强农村残疾预防和残疾人康复工作。</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3、加强社会治安综合治理，维护社会安全秩序；认真做好人民群众的来访工作，维护、保障人民群众的合法权益；建立完善协调联动机制，搞好农村矛盾纠纷排查调处，及时化解农村社会矛盾。</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4、发展党员数量，提高党员素质，加强基层党组织建设，增强农村基层干部队伍建设。发展党员数量质量提高，坚持全面从严治党要求，严肃党内政治生活，认真落实谈心谈话、民主生活会、组织生活会、“三会一课”等制度，推进“两学一做”学习教育常态化制度化，着力提高干部执行力；扎实开展抓党建促先进攻坚工作，发挥党建引领作用；加强基层党组织建设和党教育管理，发挥基层党组织战斗堡垒作用和党员先锋模范作用，为全乡各项中心工作开展提供有力支撑。</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5、完成思想政治工作重大任务，推进社会主义核心价值观落地生根，深入学习宣传十九大精神、习近平新时代中国特色社会主义思想，广泛开展理论宣传活动提升理论研究水平，为全乡经济社会发展提供理论支持。</w:t>
      </w:r>
    </w:p>
    <w:p>
      <w:pPr>
        <w:pStyle w:val="2"/>
      </w:pPr>
      <w:r>
        <w:rPr>
          <w:rFonts w:hint="eastAsia"/>
        </w:rPr>
        <w:t>二、决算资金使用及管理情况</w:t>
      </w:r>
    </w:p>
    <w:p>
      <w:pPr>
        <w:pStyle w:val="3"/>
      </w:pPr>
      <w:r>
        <w:rPr>
          <w:rFonts w:hint="eastAsia"/>
        </w:rPr>
        <w:t>（一）决算资金的安排落实、总投入等情况。</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 xml:space="preserve">2020年度共取得收入合计 </w:t>
      </w:r>
      <w:r>
        <w:rPr>
          <w:rFonts w:hint="eastAsia" w:asciiTheme="minorEastAsia" w:hAnsiTheme="minorEastAsia" w:eastAsiaTheme="minorEastAsia" w:cstheme="minorEastAsia"/>
          <w:color w:val="3D3D3D"/>
          <w:sz w:val="30"/>
          <w:szCs w:val="30"/>
          <w:shd w:val="clear" w:color="auto" w:fill="FFFFFF"/>
          <w:lang w:val="en-US" w:eastAsia="zh-CN"/>
        </w:rPr>
        <w:t>1112.27</w:t>
      </w:r>
      <w:r>
        <w:rPr>
          <w:rFonts w:hint="eastAsia" w:asciiTheme="minorEastAsia" w:hAnsiTheme="minorEastAsia" w:eastAsiaTheme="minorEastAsia" w:cstheme="minorEastAsia"/>
          <w:color w:val="3D3D3D"/>
          <w:sz w:val="30"/>
          <w:szCs w:val="30"/>
          <w:shd w:val="clear" w:color="auto" w:fill="FFFFFF"/>
        </w:rPr>
        <w:t>万元， 其中：财政拨款收入</w:t>
      </w:r>
      <w:r>
        <w:rPr>
          <w:rFonts w:hint="eastAsia" w:asciiTheme="minorEastAsia" w:hAnsiTheme="minorEastAsia" w:eastAsiaTheme="minorEastAsia" w:cstheme="minorEastAsia"/>
          <w:color w:val="3D3D3D"/>
          <w:sz w:val="30"/>
          <w:szCs w:val="30"/>
          <w:shd w:val="clear" w:color="auto" w:fill="FFFFFF"/>
          <w:lang w:val="en-US" w:eastAsia="zh-CN"/>
        </w:rPr>
        <w:t>1112.27</w:t>
      </w:r>
      <w:r>
        <w:rPr>
          <w:rFonts w:hint="eastAsia" w:asciiTheme="minorEastAsia" w:hAnsiTheme="minorEastAsia" w:eastAsiaTheme="minorEastAsia" w:cstheme="minorEastAsia"/>
          <w:color w:val="3D3D3D"/>
          <w:sz w:val="30"/>
          <w:szCs w:val="30"/>
          <w:shd w:val="clear" w:color="auto" w:fill="FFFFFF"/>
        </w:rPr>
        <w:t>万元，占 100%；事业收入 0 万元，占 0%；经营收入 0 万元， 占 0%； 其他收入0 万元，占 0%。</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2020年度共发生支出</w:t>
      </w:r>
      <w:r>
        <w:rPr>
          <w:rFonts w:hint="eastAsia" w:asciiTheme="minorEastAsia" w:hAnsiTheme="minorEastAsia" w:eastAsiaTheme="minorEastAsia" w:cstheme="minorEastAsia"/>
          <w:color w:val="3D3D3D"/>
          <w:sz w:val="30"/>
          <w:szCs w:val="30"/>
          <w:shd w:val="clear" w:color="auto" w:fill="FFFFFF"/>
          <w:lang w:val="en-US" w:eastAsia="zh-CN"/>
        </w:rPr>
        <w:t>1427.68</w:t>
      </w:r>
      <w:r>
        <w:rPr>
          <w:rFonts w:hint="eastAsia" w:asciiTheme="minorEastAsia" w:hAnsiTheme="minorEastAsia" w:eastAsiaTheme="minorEastAsia" w:cstheme="minorEastAsia"/>
          <w:color w:val="3D3D3D"/>
          <w:sz w:val="30"/>
          <w:szCs w:val="30"/>
          <w:shd w:val="clear" w:color="auto" w:fill="FFFFFF"/>
        </w:rPr>
        <w:t>万元 ，其中：基本支出</w:t>
      </w:r>
      <w:r>
        <w:rPr>
          <w:rFonts w:hint="eastAsia" w:asciiTheme="minorEastAsia" w:hAnsiTheme="minorEastAsia" w:eastAsiaTheme="minorEastAsia" w:cstheme="minorEastAsia"/>
          <w:color w:val="3D3D3D"/>
          <w:sz w:val="30"/>
          <w:szCs w:val="30"/>
          <w:shd w:val="clear" w:color="auto" w:fill="FFFFFF"/>
          <w:lang w:val="en-US" w:eastAsia="zh-CN"/>
        </w:rPr>
        <w:t>1194.72</w:t>
      </w:r>
      <w:r>
        <w:rPr>
          <w:rFonts w:hint="eastAsia" w:asciiTheme="minorEastAsia" w:hAnsiTheme="minorEastAsia" w:eastAsiaTheme="minorEastAsia" w:cstheme="minorEastAsia"/>
          <w:color w:val="3D3D3D"/>
          <w:sz w:val="30"/>
          <w:szCs w:val="30"/>
          <w:shd w:val="clear" w:color="auto" w:fill="FFFFFF"/>
        </w:rPr>
        <w:t xml:space="preserve">万元，占 </w:t>
      </w:r>
      <w:r>
        <w:rPr>
          <w:rFonts w:hint="eastAsia" w:asciiTheme="minorEastAsia" w:hAnsiTheme="minorEastAsia" w:eastAsiaTheme="minorEastAsia" w:cstheme="minorEastAsia"/>
          <w:color w:val="3D3D3D"/>
          <w:sz w:val="30"/>
          <w:szCs w:val="30"/>
          <w:shd w:val="clear" w:color="auto" w:fill="FFFFFF"/>
          <w:lang w:val="en-US" w:eastAsia="zh-CN"/>
        </w:rPr>
        <w:t>83.68</w:t>
      </w:r>
      <w:r>
        <w:rPr>
          <w:rFonts w:hint="eastAsia" w:asciiTheme="minorEastAsia" w:hAnsiTheme="minorEastAsia" w:eastAsiaTheme="minorEastAsia" w:cstheme="minorEastAsia"/>
          <w:color w:val="3D3D3D"/>
          <w:sz w:val="30"/>
          <w:szCs w:val="30"/>
          <w:shd w:val="clear" w:color="auto" w:fill="FFFFFF"/>
        </w:rPr>
        <w:t xml:space="preserve">% ； 项目支出 </w:t>
      </w:r>
      <w:r>
        <w:rPr>
          <w:rFonts w:hint="eastAsia" w:asciiTheme="minorEastAsia" w:hAnsiTheme="minorEastAsia" w:eastAsiaTheme="minorEastAsia" w:cstheme="minorEastAsia"/>
          <w:color w:val="3D3D3D"/>
          <w:sz w:val="30"/>
          <w:szCs w:val="30"/>
          <w:shd w:val="clear" w:color="auto" w:fill="FFFFFF"/>
          <w:lang w:val="en-US" w:eastAsia="zh-CN"/>
        </w:rPr>
        <w:t>232.96</w:t>
      </w:r>
      <w:r>
        <w:rPr>
          <w:rFonts w:hint="eastAsia" w:asciiTheme="minorEastAsia" w:hAnsiTheme="minorEastAsia" w:eastAsiaTheme="minorEastAsia" w:cstheme="minorEastAsia"/>
          <w:color w:val="3D3D3D"/>
          <w:sz w:val="30"/>
          <w:szCs w:val="30"/>
          <w:shd w:val="clear" w:color="auto" w:fill="FFFFFF"/>
        </w:rPr>
        <w:t xml:space="preserve"> 万元，占</w:t>
      </w:r>
      <w:r>
        <w:rPr>
          <w:rFonts w:hint="eastAsia" w:asciiTheme="minorEastAsia" w:hAnsiTheme="minorEastAsia" w:eastAsiaTheme="minorEastAsia" w:cstheme="minorEastAsia"/>
          <w:color w:val="3D3D3D"/>
          <w:sz w:val="30"/>
          <w:szCs w:val="30"/>
          <w:shd w:val="clear" w:color="auto" w:fill="FFFFFF"/>
          <w:lang w:val="en-US" w:eastAsia="zh-CN"/>
        </w:rPr>
        <w:t>16.32</w:t>
      </w:r>
      <w:r>
        <w:rPr>
          <w:rFonts w:hint="eastAsia" w:asciiTheme="minorEastAsia" w:hAnsiTheme="minorEastAsia" w:eastAsiaTheme="minorEastAsia" w:cstheme="minorEastAsia"/>
          <w:color w:val="3D3D3D"/>
          <w:sz w:val="30"/>
          <w:szCs w:val="30"/>
          <w:shd w:val="clear" w:color="auto" w:fill="FFFFFF"/>
        </w:rPr>
        <w:t>%；经营支出 0 万元，占 0%。</w:t>
      </w:r>
    </w:p>
    <w:p>
      <w:pPr>
        <w:pStyle w:val="3"/>
      </w:pPr>
      <w:r>
        <w:rPr>
          <w:rFonts w:hint="eastAsia"/>
        </w:rPr>
        <w:t>（二）决算资金实际使用情况。</w:t>
      </w:r>
    </w:p>
    <w:p>
      <w:pPr>
        <w:pStyle w:val="7"/>
        <w:ind w:firstLine="600" w:firstLineChars="200"/>
        <w:rPr>
          <w:rFonts w:asciiTheme="minorEastAsia" w:hAnsiTheme="minorEastAsia" w:eastAsiaTheme="minorEastAsia"/>
          <w:sz w:val="32"/>
          <w:szCs w:val="32"/>
        </w:rPr>
      </w:pPr>
      <w:r>
        <w:rPr>
          <w:rFonts w:hint="eastAsia" w:asciiTheme="minorEastAsia" w:hAnsiTheme="minorEastAsia" w:eastAsiaTheme="minorEastAsia" w:cstheme="minorEastAsia"/>
          <w:color w:val="3D3D3D"/>
          <w:sz w:val="30"/>
          <w:szCs w:val="30"/>
          <w:shd w:val="clear" w:color="auto" w:fill="FFFFFF"/>
        </w:rPr>
        <w:t>2020年度共发生财政拨款支出</w:t>
      </w:r>
      <w:r>
        <w:rPr>
          <w:rFonts w:hint="eastAsia" w:asciiTheme="minorEastAsia" w:hAnsiTheme="minorEastAsia" w:eastAsiaTheme="minorEastAsia" w:cstheme="minorEastAsia"/>
          <w:color w:val="3D3D3D"/>
          <w:sz w:val="30"/>
          <w:szCs w:val="30"/>
          <w:shd w:val="clear" w:color="auto" w:fill="FFFFFF"/>
          <w:lang w:val="en-US" w:eastAsia="zh-CN"/>
        </w:rPr>
        <w:t>1427.68</w:t>
      </w:r>
      <w:r>
        <w:rPr>
          <w:rFonts w:hint="eastAsia" w:asciiTheme="minorEastAsia" w:hAnsiTheme="minorEastAsia" w:eastAsiaTheme="minorEastAsia" w:cstheme="minorEastAsia"/>
          <w:color w:val="3D3D3D"/>
          <w:sz w:val="30"/>
          <w:szCs w:val="30"/>
          <w:shd w:val="clear" w:color="auto" w:fill="FFFFFF"/>
        </w:rPr>
        <w:t>万元，其中基本支出</w:t>
      </w:r>
      <w:r>
        <w:rPr>
          <w:rFonts w:hint="eastAsia" w:asciiTheme="minorEastAsia" w:hAnsiTheme="minorEastAsia" w:eastAsiaTheme="minorEastAsia" w:cstheme="minorEastAsia"/>
          <w:color w:val="3D3D3D"/>
          <w:sz w:val="30"/>
          <w:szCs w:val="30"/>
          <w:shd w:val="clear" w:color="auto" w:fill="FFFFFF"/>
          <w:lang w:val="en-US" w:eastAsia="zh-CN"/>
        </w:rPr>
        <w:t>1194.72</w:t>
      </w:r>
      <w:r>
        <w:rPr>
          <w:rFonts w:hint="eastAsia" w:asciiTheme="minorEastAsia" w:hAnsiTheme="minorEastAsia" w:eastAsiaTheme="minorEastAsia" w:cstheme="minorEastAsia"/>
          <w:color w:val="3D3D3D"/>
          <w:sz w:val="30"/>
          <w:szCs w:val="30"/>
          <w:shd w:val="clear" w:color="auto" w:fill="FFFFFF"/>
        </w:rPr>
        <w:t xml:space="preserve">万元，占支出的 </w:t>
      </w:r>
      <w:r>
        <w:rPr>
          <w:rFonts w:hint="eastAsia" w:asciiTheme="minorEastAsia" w:hAnsiTheme="minorEastAsia" w:eastAsiaTheme="minorEastAsia" w:cstheme="minorEastAsia"/>
          <w:color w:val="3D3D3D"/>
          <w:sz w:val="30"/>
          <w:szCs w:val="30"/>
          <w:shd w:val="clear" w:color="auto" w:fill="FFFFFF"/>
          <w:lang w:val="en-US" w:eastAsia="zh-CN"/>
        </w:rPr>
        <w:t>83.68</w:t>
      </w:r>
      <w:r>
        <w:rPr>
          <w:rFonts w:hint="eastAsia" w:asciiTheme="minorEastAsia" w:hAnsiTheme="minorEastAsia" w:eastAsiaTheme="minorEastAsia" w:cstheme="minorEastAsia"/>
          <w:color w:val="3D3D3D"/>
          <w:sz w:val="30"/>
          <w:szCs w:val="30"/>
          <w:shd w:val="clear" w:color="auto" w:fill="FFFFFF"/>
        </w:rPr>
        <w:t>%；项目支出</w:t>
      </w:r>
      <w:r>
        <w:rPr>
          <w:rFonts w:hint="eastAsia" w:asciiTheme="minorEastAsia" w:hAnsiTheme="minorEastAsia" w:eastAsiaTheme="minorEastAsia" w:cstheme="minorEastAsia"/>
          <w:color w:val="3D3D3D"/>
          <w:sz w:val="30"/>
          <w:szCs w:val="30"/>
          <w:shd w:val="clear" w:color="auto" w:fill="FFFFFF"/>
          <w:lang w:val="en-US" w:eastAsia="zh-CN"/>
        </w:rPr>
        <w:t>232.96</w:t>
      </w:r>
      <w:r>
        <w:rPr>
          <w:rFonts w:hint="eastAsia" w:asciiTheme="minorEastAsia" w:hAnsiTheme="minorEastAsia" w:eastAsiaTheme="minorEastAsia" w:cstheme="minorEastAsia"/>
          <w:color w:val="3D3D3D"/>
          <w:sz w:val="30"/>
          <w:szCs w:val="30"/>
          <w:shd w:val="clear" w:color="auto" w:fill="FFFFFF"/>
        </w:rPr>
        <w:t>万元，占支出的</w:t>
      </w:r>
      <w:r>
        <w:rPr>
          <w:rFonts w:hint="eastAsia" w:asciiTheme="minorEastAsia" w:hAnsiTheme="minorEastAsia" w:eastAsiaTheme="minorEastAsia" w:cstheme="minorEastAsia"/>
          <w:color w:val="3D3D3D"/>
          <w:sz w:val="30"/>
          <w:szCs w:val="30"/>
          <w:shd w:val="clear" w:color="auto" w:fill="FFFFFF"/>
          <w:lang w:val="en-US" w:eastAsia="zh-CN"/>
        </w:rPr>
        <w:t>16.32</w:t>
      </w:r>
      <w:r>
        <w:rPr>
          <w:rFonts w:hint="eastAsia" w:asciiTheme="minorEastAsia" w:hAnsiTheme="minorEastAsia" w:eastAsiaTheme="minorEastAsia" w:cstheme="minorEastAsia"/>
          <w:color w:val="3D3D3D"/>
          <w:sz w:val="30"/>
          <w:szCs w:val="30"/>
          <w:shd w:val="clear" w:color="auto" w:fill="FFFFFF"/>
        </w:rPr>
        <w:t>%。 主要用于以下方面：一般公共服务（类）支出</w:t>
      </w:r>
      <w:r>
        <w:rPr>
          <w:rFonts w:hint="eastAsia" w:asciiTheme="minorEastAsia" w:hAnsiTheme="minorEastAsia" w:eastAsiaTheme="minorEastAsia" w:cstheme="minorEastAsia"/>
          <w:color w:val="3D3D3D"/>
          <w:sz w:val="30"/>
          <w:szCs w:val="30"/>
          <w:shd w:val="clear" w:color="auto" w:fill="FFFFFF"/>
          <w:lang w:val="en-US" w:eastAsia="zh-CN"/>
        </w:rPr>
        <w:t>1188.23</w:t>
      </w:r>
      <w:r>
        <w:rPr>
          <w:rFonts w:hint="eastAsia" w:asciiTheme="minorEastAsia" w:hAnsiTheme="minorEastAsia" w:eastAsiaTheme="minorEastAsia" w:cstheme="minorEastAsia"/>
          <w:color w:val="3D3D3D"/>
          <w:sz w:val="30"/>
          <w:szCs w:val="30"/>
          <w:shd w:val="clear" w:color="auto" w:fill="FFFFFF"/>
        </w:rPr>
        <w:t>万元，占</w:t>
      </w:r>
      <w:r>
        <w:rPr>
          <w:rFonts w:hint="eastAsia" w:asciiTheme="minorEastAsia" w:hAnsiTheme="minorEastAsia" w:eastAsiaTheme="minorEastAsia" w:cstheme="minorEastAsia"/>
          <w:color w:val="3D3D3D"/>
          <w:sz w:val="30"/>
          <w:szCs w:val="30"/>
          <w:shd w:val="clear" w:color="auto" w:fill="FFFFFF"/>
          <w:lang w:val="en-US" w:eastAsia="zh-CN"/>
        </w:rPr>
        <w:t>83.23</w:t>
      </w:r>
      <w:r>
        <w:rPr>
          <w:rFonts w:hint="eastAsia" w:asciiTheme="minorEastAsia" w:hAnsiTheme="minorEastAsia" w:eastAsiaTheme="minorEastAsia" w:cstheme="minorEastAsia"/>
          <w:color w:val="3D3D3D"/>
          <w:sz w:val="30"/>
          <w:szCs w:val="30"/>
          <w:shd w:val="clear" w:color="auto" w:fill="FFFFFF"/>
        </w:rPr>
        <w:t>%；社会保障和就业（类）支出</w:t>
      </w:r>
      <w:r>
        <w:rPr>
          <w:rFonts w:hint="eastAsia" w:asciiTheme="minorEastAsia" w:hAnsiTheme="minorEastAsia" w:eastAsiaTheme="minorEastAsia" w:cstheme="minorEastAsia"/>
          <w:color w:val="3D3D3D"/>
          <w:sz w:val="30"/>
          <w:szCs w:val="30"/>
          <w:shd w:val="clear" w:color="auto" w:fill="FFFFFF"/>
          <w:lang w:val="en-US" w:eastAsia="zh-CN"/>
        </w:rPr>
        <w:t>183.53</w:t>
      </w:r>
      <w:r>
        <w:rPr>
          <w:rFonts w:hint="eastAsia" w:asciiTheme="minorEastAsia" w:hAnsiTheme="minorEastAsia" w:eastAsiaTheme="minorEastAsia" w:cstheme="minorEastAsia"/>
          <w:color w:val="3D3D3D"/>
          <w:sz w:val="30"/>
          <w:szCs w:val="30"/>
          <w:shd w:val="clear" w:color="auto" w:fill="FFFFFF"/>
        </w:rPr>
        <w:t>万元，占</w:t>
      </w:r>
      <w:r>
        <w:rPr>
          <w:rFonts w:hint="eastAsia" w:asciiTheme="minorEastAsia" w:hAnsiTheme="minorEastAsia" w:eastAsiaTheme="minorEastAsia" w:cstheme="minorEastAsia"/>
          <w:color w:val="3D3D3D"/>
          <w:sz w:val="30"/>
          <w:szCs w:val="30"/>
          <w:shd w:val="clear" w:color="auto" w:fill="FFFFFF"/>
          <w:lang w:val="en-US" w:eastAsia="zh-CN"/>
        </w:rPr>
        <w:t>12.86</w:t>
      </w:r>
      <w:r>
        <w:rPr>
          <w:rFonts w:hint="eastAsia" w:asciiTheme="minorEastAsia" w:hAnsiTheme="minorEastAsia" w:eastAsiaTheme="minorEastAsia" w:cstheme="minorEastAsia"/>
          <w:color w:val="3D3D3D"/>
          <w:sz w:val="30"/>
          <w:szCs w:val="30"/>
          <w:shd w:val="clear" w:color="auto" w:fill="FFFFFF"/>
        </w:rPr>
        <w:t>%；卫生健康（类）支出</w:t>
      </w:r>
      <w:r>
        <w:rPr>
          <w:rFonts w:hint="eastAsia" w:asciiTheme="minorEastAsia" w:hAnsiTheme="minorEastAsia" w:eastAsiaTheme="minorEastAsia" w:cstheme="minorEastAsia"/>
          <w:color w:val="3D3D3D"/>
          <w:sz w:val="30"/>
          <w:szCs w:val="30"/>
          <w:shd w:val="clear" w:color="auto" w:fill="FFFFFF"/>
          <w:lang w:val="en-US" w:eastAsia="zh-CN"/>
        </w:rPr>
        <w:t>22</w:t>
      </w:r>
      <w:r>
        <w:rPr>
          <w:rFonts w:hint="eastAsia" w:asciiTheme="minorEastAsia" w:hAnsiTheme="minorEastAsia" w:eastAsiaTheme="minorEastAsia" w:cstheme="minorEastAsia"/>
          <w:color w:val="3D3D3D"/>
          <w:sz w:val="30"/>
          <w:szCs w:val="30"/>
          <w:shd w:val="clear" w:color="auto" w:fill="FFFFFF"/>
        </w:rPr>
        <w:t>万元，占</w:t>
      </w:r>
      <w:r>
        <w:rPr>
          <w:rFonts w:hint="eastAsia" w:asciiTheme="minorEastAsia" w:hAnsiTheme="minorEastAsia" w:eastAsiaTheme="minorEastAsia" w:cstheme="minorEastAsia"/>
          <w:color w:val="3D3D3D"/>
          <w:sz w:val="30"/>
          <w:szCs w:val="30"/>
          <w:shd w:val="clear" w:color="auto" w:fill="FFFFFF"/>
          <w:lang w:val="en-US" w:eastAsia="zh-CN"/>
        </w:rPr>
        <w:t>1.54</w:t>
      </w:r>
      <w:r>
        <w:rPr>
          <w:rFonts w:hint="eastAsia" w:asciiTheme="minorEastAsia" w:hAnsiTheme="minorEastAsia" w:eastAsiaTheme="minorEastAsia" w:cstheme="minorEastAsia"/>
          <w:color w:val="3D3D3D"/>
          <w:sz w:val="30"/>
          <w:szCs w:val="30"/>
          <w:shd w:val="clear" w:color="auto" w:fill="FFFFFF"/>
        </w:rPr>
        <w:t>%；城乡社区(类)支出</w:t>
      </w:r>
      <w:r>
        <w:rPr>
          <w:rFonts w:hint="eastAsia" w:asciiTheme="minorEastAsia" w:hAnsiTheme="minorEastAsia" w:eastAsiaTheme="minorEastAsia" w:cstheme="minorEastAsia"/>
          <w:color w:val="3D3D3D"/>
          <w:sz w:val="30"/>
          <w:szCs w:val="30"/>
          <w:shd w:val="clear" w:color="auto" w:fill="FFFFFF"/>
          <w:lang w:val="en-US" w:eastAsia="zh-CN"/>
        </w:rPr>
        <w:t>21.6</w:t>
      </w:r>
      <w:r>
        <w:rPr>
          <w:rFonts w:hint="eastAsia" w:asciiTheme="minorEastAsia" w:hAnsiTheme="minorEastAsia" w:eastAsiaTheme="minorEastAsia" w:cstheme="minorEastAsia"/>
          <w:color w:val="3D3D3D"/>
          <w:sz w:val="30"/>
          <w:szCs w:val="30"/>
          <w:shd w:val="clear" w:color="auto" w:fill="FFFFFF"/>
        </w:rPr>
        <w:t>万元，占</w:t>
      </w:r>
      <w:r>
        <w:rPr>
          <w:rFonts w:hint="eastAsia" w:asciiTheme="minorEastAsia" w:hAnsiTheme="minorEastAsia" w:eastAsiaTheme="minorEastAsia" w:cstheme="minorEastAsia"/>
          <w:color w:val="3D3D3D"/>
          <w:sz w:val="30"/>
          <w:szCs w:val="30"/>
          <w:shd w:val="clear" w:color="auto" w:fill="FFFFFF"/>
          <w:lang w:val="en-US" w:eastAsia="zh-CN"/>
        </w:rPr>
        <w:t>1.51</w:t>
      </w:r>
      <w:r>
        <w:rPr>
          <w:rFonts w:hint="eastAsia" w:asciiTheme="minorEastAsia" w:hAnsiTheme="minorEastAsia" w:eastAsiaTheme="minorEastAsia" w:cstheme="minorEastAsia"/>
          <w:color w:val="3D3D3D"/>
          <w:sz w:val="30"/>
          <w:szCs w:val="30"/>
          <w:shd w:val="clear" w:color="auto" w:fill="FFFFFF"/>
        </w:rPr>
        <w:t>%；住房保障（类）支出</w:t>
      </w:r>
      <w:r>
        <w:rPr>
          <w:rFonts w:hint="eastAsia" w:asciiTheme="minorEastAsia" w:hAnsiTheme="minorEastAsia" w:eastAsiaTheme="minorEastAsia" w:cstheme="minorEastAsia"/>
          <w:color w:val="3D3D3D"/>
          <w:sz w:val="30"/>
          <w:szCs w:val="30"/>
          <w:shd w:val="clear" w:color="auto" w:fill="FFFFFF"/>
          <w:lang w:val="en-US" w:eastAsia="zh-CN"/>
        </w:rPr>
        <w:t>12.32</w:t>
      </w:r>
      <w:r>
        <w:rPr>
          <w:rFonts w:hint="eastAsia" w:asciiTheme="minorEastAsia" w:hAnsiTheme="minorEastAsia" w:eastAsiaTheme="minorEastAsia" w:cstheme="minorEastAsia"/>
          <w:color w:val="3D3D3D"/>
          <w:sz w:val="30"/>
          <w:szCs w:val="30"/>
          <w:shd w:val="clear" w:color="auto" w:fill="FFFFFF"/>
        </w:rPr>
        <w:t>万元，占0.</w:t>
      </w:r>
      <w:r>
        <w:rPr>
          <w:rFonts w:hint="eastAsia" w:asciiTheme="minorEastAsia" w:hAnsiTheme="minorEastAsia" w:eastAsiaTheme="minorEastAsia" w:cstheme="minorEastAsia"/>
          <w:color w:val="3D3D3D"/>
          <w:sz w:val="30"/>
          <w:szCs w:val="30"/>
          <w:shd w:val="clear" w:color="auto" w:fill="FFFFFF"/>
          <w:lang w:val="en-US" w:eastAsia="zh-CN"/>
        </w:rPr>
        <w:t>86</w:t>
      </w:r>
      <w:r>
        <w:rPr>
          <w:rFonts w:hint="eastAsia" w:asciiTheme="minorEastAsia" w:hAnsiTheme="minorEastAsia" w:eastAsiaTheme="minorEastAsia" w:cstheme="minorEastAsia"/>
          <w:color w:val="3D3D3D"/>
          <w:sz w:val="30"/>
          <w:szCs w:val="30"/>
          <w:shd w:val="clear" w:color="auto" w:fill="FFFFFF"/>
        </w:rPr>
        <w:t>%。</w:t>
      </w:r>
    </w:p>
    <w:p>
      <w:pPr>
        <w:pStyle w:val="3"/>
      </w:pPr>
      <w:r>
        <w:rPr>
          <w:rFonts w:hint="eastAsia"/>
        </w:rPr>
        <w:t>（三）决算资金管理情况分析</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1、预决算编制情况。我乡及时组织财务人员进行预决算的编制，对本年度相应用款进行及时清理和处理，做到账账相符、账实相符、账证相符，按先有预算再支出的原则，及时处理相关事务；对年度绩效目标进行季度梳理和年度分析，及时上报相关报表；对专项预算提前细化，分科目上报，做到收支平衡。</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2、执行管理情况。</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我乡按照县财政的要求，及时分月、分季度上报相应计划，待县财政审核通过后，严格按计划执行，各季度执行情况良好。</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基本支出2020年按月进行申报，其中日常公用经费按月进行申报并支付，截至6月执行进度50%，9月执行进度75%，12月执行进度100%。项目支出按月申报并授权支付，其中1-6月执行进度30%，1-9月执行进度数65%，1-12月执行进度100%。</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2020年一般公共服务支出</w:t>
      </w:r>
      <w:r>
        <w:rPr>
          <w:rFonts w:hint="eastAsia" w:asciiTheme="minorEastAsia" w:hAnsiTheme="minorEastAsia" w:eastAsiaTheme="minorEastAsia" w:cstheme="minorEastAsia"/>
          <w:color w:val="3D3D3D"/>
          <w:sz w:val="30"/>
          <w:szCs w:val="30"/>
          <w:shd w:val="clear" w:color="auto" w:fill="FFFFFF"/>
          <w:lang w:val="en-US" w:eastAsia="zh-CN"/>
        </w:rPr>
        <w:t>1188.23</w:t>
      </w:r>
      <w:r>
        <w:rPr>
          <w:rFonts w:hint="eastAsia" w:asciiTheme="minorEastAsia" w:hAnsiTheme="minorEastAsia" w:eastAsiaTheme="minorEastAsia" w:cstheme="minorEastAsia"/>
          <w:color w:val="3D3D3D"/>
          <w:sz w:val="30"/>
          <w:szCs w:val="30"/>
          <w:shd w:val="clear" w:color="auto" w:fill="FFFFFF"/>
        </w:rPr>
        <w:t>万元，主要用于机关干部基本工资、津补贴、奖金、绩效工资、社保缴费、工会、福利费等支出，以及保证机关日常正常运转产生的办公费、其他人员工资、公务用车运行维护、维修费、设备购置费、水电费、邮电费、差旅费、会议费、培训费、接待费、其他商品服务支出等；社会保障和就业支出</w:t>
      </w:r>
      <w:r>
        <w:rPr>
          <w:rFonts w:hint="eastAsia" w:asciiTheme="minorEastAsia" w:hAnsiTheme="minorEastAsia" w:eastAsiaTheme="minorEastAsia" w:cstheme="minorEastAsia"/>
          <w:color w:val="3D3D3D"/>
          <w:sz w:val="30"/>
          <w:szCs w:val="30"/>
          <w:shd w:val="clear" w:color="auto" w:fill="FFFFFF"/>
          <w:lang w:val="en-US" w:eastAsia="zh-CN"/>
        </w:rPr>
        <w:t>183.53</w:t>
      </w:r>
      <w:r>
        <w:rPr>
          <w:rFonts w:hint="eastAsia" w:asciiTheme="minorEastAsia" w:hAnsiTheme="minorEastAsia" w:eastAsiaTheme="minorEastAsia" w:cstheme="minorEastAsia"/>
          <w:color w:val="3D3D3D"/>
          <w:sz w:val="30"/>
          <w:szCs w:val="30"/>
          <w:shd w:val="clear" w:color="auto" w:fill="FFFFFF"/>
        </w:rPr>
        <w:t>万元主要用于机关事业单位基本养老保险缴费、机关事业单位职业年金缴费、临时救助支出、其他农村生活救助、抚恤金、其他社会保险基金的补助支出；住房保障支出</w:t>
      </w:r>
      <w:r>
        <w:rPr>
          <w:rFonts w:hint="eastAsia" w:asciiTheme="minorEastAsia" w:hAnsiTheme="minorEastAsia" w:eastAsiaTheme="minorEastAsia" w:cstheme="minorEastAsia"/>
          <w:color w:val="3D3D3D"/>
          <w:sz w:val="30"/>
          <w:szCs w:val="30"/>
          <w:shd w:val="clear" w:color="auto" w:fill="FFFFFF"/>
          <w:lang w:val="en-US" w:eastAsia="zh-CN"/>
        </w:rPr>
        <w:t>12.32</w:t>
      </w:r>
      <w:r>
        <w:rPr>
          <w:rFonts w:hint="eastAsia" w:asciiTheme="minorEastAsia" w:hAnsiTheme="minorEastAsia" w:eastAsiaTheme="minorEastAsia" w:cstheme="minorEastAsia"/>
          <w:color w:val="3D3D3D"/>
          <w:sz w:val="30"/>
          <w:szCs w:val="30"/>
          <w:shd w:val="clear" w:color="auto" w:fill="FFFFFF"/>
        </w:rPr>
        <w:t>万元，主要用于住房公积金缴费。</w:t>
      </w:r>
    </w:p>
    <w:p>
      <w:pPr>
        <w:pStyle w:val="2"/>
      </w:pPr>
      <w:r>
        <w:rPr>
          <w:rFonts w:hint="eastAsia"/>
        </w:rPr>
        <w:t>三、决算支出组织实施情况</w:t>
      </w:r>
    </w:p>
    <w:p>
      <w:pPr>
        <w:pStyle w:val="3"/>
      </w:pPr>
      <w:r>
        <w:rPr>
          <w:rFonts w:hint="eastAsia"/>
        </w:rPr>
        <w:t>（一）资金使用管理情况</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我乡严格执行各项财务管理制度，强化资金管理和使用。通过加强预算收支管理，不断健全《安坪镇内部控制制度》，梳理内部管理流程，管好用好每笔资金，杜绝违规违法事件的发生。财务活动及时进行会计核算，对项目资金、政府采购进行公开公示，接受审计、财政监督、纪检监察等部门的监督检查。</w:t>
      </w:r>
    </w:p>
    <w:p>
      <w:pPr>
        <w:pStyle w:val="3"/>
      </w:pPr>
      <w:r>
        <w:rPr>
          <w:rFonts w:hint="eastAsia"/>
        </w:rPr>
        <w:t>（二）项目组织实施情况</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由安坪镇人民政府组织实施，经村支两委研究，按照“四议两公开”的程序，将基础建设发包给有经验的个体，并要求村项目理事会小组做好项目的跟踪问效工作，监督好项目的事前、事中、事后及项目公示情况。</w:t>
      </w:r>
    </w:p>
    <w:p>
      <w:pPr>
        <w:pStyle w:val="2"/>
      </w:pPr>
      <w:r>
        <w:rPr>
          <w:rFonts w:hint="eastAsia"/>
        </w:rPr>
        <w:t>四、决算支出绩效情况</w:t>
      </w:r>
    </w:p>
    <w:p>
      <w:pPr>
        <w:pStyle w:val="3"/>
      </w:pPr>
      <w:r>
        <w:rPr>
          <w:rFonts w:hint="eastAsia"/>
        </w:rPr>
        <w:t>（一）决算支出决策情况。</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项目与部门中长期规划目标相匹配，立项依据充分，与部门职责匹配，项目立项规范。绩效目标设定与事业发展规划相关，与年度预算相匹配，但绩效目标未细化分解为清晰、可衡量的绩效指标。</w:t>
      </w:r>
    </w:p>
    <w:p>
      <w:pPr>
        <w:pStyle w:val="3"/>
      </w:pPr>
      <w:r>
        <w:rPr>
          <w:rFonts w:hint="eastAsia"/>
        </w:rPr>
        <w:t>（二）决算支出过程情况。</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1、部门支出绩效。</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（1）行政运转保障。</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安坪镇人民政府财政拨款支出主要用于保障我乡部门机构正常运转、完成日常工作任务以及承担本乡事业发展相关工作。</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基本支出，是用于保障政府机关、事业单位等机构正常运转的日常支出，包括基本工资、津贴补贴等人员经费以及办公费、印刷费、水电费、办公设备购置等日常公用经费。</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项目支出，是用于保障政府机关、事业单位等机构为完成特定的行政工作任务或事业发展目标，用于专项业务等基础设施建设与维护等工作经费支出。</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按支出功能分类主要用于以下方面：一般公共服务，社会保障和就业，卫生健康，城乡社区，农林水，住房保障等支出。</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（2）机关厉行节约。</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我乡认真执行中央“八项”规定，秉承“开源节流，量入为出”的宗旨，严格控制“三公”经费等支出。2020年度“三公”经费财政拨款支出</w:t>
      </w:r>
      <w:r>
        <w:rPr>
          <w:rFonts w:hint="eastAsia" w:asciiTheme="minorEastAsia" w:hAnsiTheme="minorEastAsia" w:eastAsiaTheme="minorEastAsia" w:cstheme="minorEastAsia"/>
          <w:color w:val="3D3D3D"/>
          <w:sz w:val="30"/>
          <w:szCs w:val="30"/>
          <w:shd w:val="clear" w:color="auto" w:fill="FFFFFF"/>
          <w:lang w:val="en-US" w:eastAsia="zh-CN"/>
        </w:rPr>
        <w:t>21.66</w:t>
      </w:r>
      <w:r>
        <w:rPr>
          <w:rFonts w:hint="eastAsia" w:asciiTheme="minorEastAsia" w:hAnsiTheme="minorEastAsia" w:eastAsiaTheme="minorEastAsia" w:cstheme="minorEastAsia"/>
          <w:color w:val="3D3D3D"/>
          <w:sz w:val="30"/>
          <w:szCs w:val="30"/>
          <w:shd w:val="clear" w:color="auto" w:fill="FFFFFF"/>
        </w:rPr>
        <w:t>万元，完成年初预算的</w:t>
      </w:r>
      <w:r>
        <w:rPr>
          <w:rFonts w:hint="eastAsia" w:asciiTheme="minorEastAsia" w:hAnsiTheme="minorEastAsia" w:eastAsiaTheme="minorEastAsia" w:cstheme="minorEastAsia"/>
          <w:color w:val="3D3D3D"/>
          <w:sz w:val="30"/>
          <w:szCs w:val="30"/>
          <w:shd w:val="clear" w:color="auto" w:fill="FFFFFF"/>
          <w:lang w:val="en-US" w:eastAsia="zh-CN"/>
        </w:rPr>
        <w:t>54.12</w:t>
      </w:r>
      <w:r>
        <w:rPr>
          <w:rFonts w:hint="eastAsia" w:asciiTheme="minorEastAsia" w:hAnsiTheme="minorEastAsia" w:eastAsiaTheme="minorEastAsia" w:cstheme="minorEastAsia"/>
          <w:color w:val="3D3D3D"/>
          <w:sz w:val="30"/>
          <w:szCs w:val="30"/>
          <w:shd w:val="clear" w:color="auto" w:fill="FFFFFF"/>
        </w:rPr>
        <w:t>%。其中：公务接待支出</w:t>
      </w:r>
      <w:r>
        <w:rPr>
          <w:rFonts w:hint="eastAsia" w:asciiTheme="minorEastAsia" w:hAnsiTheme="minorEastAsia" w:eastAsiaTheme="minorEastAsia" w:cstheme="minorEastAsia"/>
          <w:color w:val="3D3D3D"/>
          <w:sz w:val="30"/>
          <w:szCs w:val="30"/>
          <w:shd w:val="clear" w:color="auto" w:fill="FFFFFF"/>
          <w:lang w:val="en-US" w:eastAsia="zh-CN"/>
        </w:rPr>
        <w:t>14.23</w:t>
      </w:r>
      <w:r>
        <w:rPr>
          <w:rFonts w:hint="eastAsia" w:asciiTheme="minorEastAsia" w:hAnsiTheme="minorEastAsia" w:eastAsiaTheme="minorEastAsia" w:cstheme="minorEastAsia"/>
          <w:color w:val="3D3D3D"/>
          <w:sz w:val="30"/>
          <w:szCs w:val="30"/>
          <w:shd w:val="clear" w:color="auto" w:fill="FFFFFF"/>
        </w:rPr>
        <w:t>万元，完成年初预算的</w:t>
      </w:r>
      <w:r>
        <w:rPr>
          <w:rFonts w:hint="eastAsia" w:asciiTheme="minorEastAsia" w:hAnsiTheme="minorEastAsia" w:eastAsiaTheme="minorEastAsia" w:cstheme="minorEastAsia"/>
          <w:color w:val="3D3D3D"/>
          <w:sz w:val="30"/>
          <w:szCs w:val="30"/>
          <w:shd w:val="clear" w:color="auto" w:fill="FFFFFF"/>
          <w:lang w:val="en-US" w:eastAsia="zh-CN"/>
        </w:rPr>
        <w:t>71.15</w:t>
      </w:r>
      <w:r>
        <w:rPr>
          <w:rFonts w:hint="eastAsia" w:asciiTheme="minorEastAsia" w:hAnsiTheme="minorEastAsia" w:eastAsiaTheme="minorEastAsia" w:cstheme="minorEastAsia"/>
          <w:color w:val="3D3D3D"/>
          <w:sz w:val="30"/>
          <w:szCs w:val="30"/>
          <w:shd w:val="clear" w:color="auto" w:fill="FFFFFF"/>
        </w:rPr>
        <w:t>%；公务用车运行及维护费支出</w:t>
      </w:r>
      <w:r>
        <w:rPr>
          <w:rFonts w:hint="eastAsia" w:asciiTheme="minorEastAsia" w:hAnsiTheme="minorEastAsia" w:eastAsiaTheme="minorEastAsia" w:cstheme="minorEastAsia"/>
          <w:color w:val="3D3D3D"/>
          <w:sz w:val="30"/>
          <w:szCs w:val="30"/>
          <w:shd w:val="clear" w:color="auto" w:fill="FFFFFF"/>
          <w:lang w:val="en-US" w:eastAsia="zh-CN"/>
        </w:rPr>
        <w:t>7.43</w:t>
      </w:r>
      <w:r>
        <w:rPr>
          <w:rFonts w:hint="eastAsia" w:asciiTheme="minorEastAsia" w:hAnsiTheme="minorEastAsia" w:eastAsiaTheme="minorEastAsia" w:cstheme="minorEastAsia"/>
          <w:color w:val="3D3D3D"/>
          <w:sz w:val="30"/>
          <w:szCs w:val="30"/>
          <w:shd w:val="clear" w:color="auto" w:fill="FFFFFF"/>
        </w:rPr>
        <w:t>万元，完成年初预算的</w:t>
      </w:r>
      <w:r>
        <w:rPr>
          <w:rFonts w:hint="eastAsia" w:asciiTheme="minorEastAsia" w:hAnsiTheme="minorEastAsia" w:eastAsiaTheme="minorEastAsia" w:cstheme="minorEastAsia"/>
          <w:color w:val="3D3D3D"/>
          <w:sz w:val="30"/>
          <w:szCs w:val="30"/>
          <w:shd w:val="clear" w:color="auto" w:fill="FFFFFF"/>
          <w:lang w:val="en-US" w:eastAsia="zh-CN"/>
        </w:rPr>
        <w:t>37.15</w:t>
      </w:r>
      <w:r>
        <w:rPr>
          <w:rFonts w:hint="eastAsia" w:asciiTheme="minorEastAsia" w:hAnsiTheme="minorEastAsia" w:eastAsiaTheme="minorEastAsia" w:cstheme="minorEastAsia"/>
          <w:color w:val="3D3D3D"/>
          <w:sz w:val="30"/>
          <w:szCs w:val="30"/>
          <w:shd w:val="clear" w:color="auto" w:fill="FFFFFF"/>
        </w:rPr>
        <w:t>%，较上年同期减少</w:t>
      </w:r>
      <w:r>
        <w:rPr>
          <w:rFonts w:hint="eastAsia" w:asciiTheme="minorEastAsia" w:hAnsiTheme="minorEastAsia" w:eastAsiaTheme="minorEastAsia" w:cstheme="minorEastAsia"/>
          <w:color w:val="3D3D3D"/>
          <w:sz w:val="30"/>
          <w:szCs w:val="30"/>
          <w:shd w:val="clear" w:color="auto" w:fill="FFFFFF"/>
          <w:lang w:val="en-US" w:eastAsia="zh-CN"/>
        </w:rPr>
        <w:t>12.5</w:t>
      </w:r>
      <w:r>
        <w:rPr>
          <w:rFonts w:hint="eastAsia" w:asciiTheme="minorEastAsia" w:hAnsiTheme="minorEastAsia" w:eastAsiaTheme="minorEastAsia" w:cstheme="minorEastAsia"/>
          <w:color w:val="3D3D3D"/>
          <w:sz w:val="30"/>
          <w:szCs w:val="30"/>
          <w:shd w:val="clear" w:color="auto" w:fill="FFFFFF"/>
        </w:rPr>
        <w:t>万元；本年度未发生和因公出国（境）费支出。“三公”经费下降的主要原因是认真贯彻落实中央“八项规定”精神和厉行节约要求，进一步从严控制“三公”经费开支，全年实际支出比预算有所节约。</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（3）机关节能降耗。</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我乡严格执行党政机关厉行节约反对浪费之规定，倡导站所工作人员自觉养成艰苦朴素、勤俭节约的良好风尚，进一步推进节约型机关建设，着力降低单位能耗，从细微处着手，培育良好生活、工作习惯，离开办公室要随手关灯，杜绝“长明灯”、“白昼灯”，下班后自觉关闭各类电器设备电源，做到节约用水，增强勤俭节约意识。规范办公用品采购，加强办公用品的使用管理，积极推行网络办公，尽量在电子媒介上撰写、修改文稿，加快推进无纸化办公进程。</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2、专项决算项目支出绩效。</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（1）项目申报情况</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年初预算环境综合治理项目资金按月进行申报，农村综合治理工作经费按季度进行申报，其他项目待资金下达后一次性申报。</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（2）项目资金管理情况。</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乡政府项目资金管理严格按照用款计划，分月、季度执行，按照项目资金管理办法实行专款专用。</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（3）绩效目标完成情况。</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按照年初预算项目，实施完成后使全乡环境更优美、经济更稳定、社会更和谐，达到预期经济、社会目标。</w:t>
      </w:r>
    </w:p>
    <w:p>
      <w:pPr>
        <w:pStyle w:val="3"/>
      </w:pPr>
      <w:r>
        <w:rPr>
          <w:rFonts w:hint="eastAsia"/>
        </w:rPr>
        <w:t>（三）决算支出产出情况。</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项目预算编制合理，充分的预计项目支出并完整反应，预算执行率达100%，未出现截留、挤占、挪用、虚列支出等情况。为保障项目顺利实施定期对项目实施单位进行考核，并统计相关台账记录数据。项目采购方式合规、采购流程规范，资金拨付具有完整的审批程序和手续，符合相关制度规定。但项目资金监管不到位，项目资金无具体使用明细，存在需要完善的风险控制环节。</w:t>
      </w:r>
    </w:p>
    <w:p>
      <w:pPr>
        <w:pStyle w:val="3"/>
      </w:pPr>
      <w:r>
        <w:rPr>
          <w:rFonts w:hint="eastAsia"/>
        </w:rPr>
        <w:t>（四）决算支出效益情况。</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实现了乡政府正常运转，各职能部门正常履职，对负责的社会事务加强管理，以实现全乡和谐发展、社会稳定；研究制定了全乡农业和农村经济发展规划及年度计划，深化乡村经济体制改革，搞好农村小康建设，加强社会化服务体系建设；指导不断调整产品和产业结构，大力开发新产品，做好技术引进工作；发展农村经济，确保税收稳步增长；督促和指导乡村抓好基础管理工作和安全生产工作。引导农民进行产业结构调整，培育主导产业，促进农民持续稳定增产、增收，做好防汛抗旱、防治大气污染工作，以保证农民的利益。</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通过绩效评价精准加大在“三农”、教育、生态环境、社会保障、公共基础设施、就业再就业等方面的投入改善了公共服务，大力发展和壮大了社会公共事业，着力解决好了人民群众最关心、最直接、最现实的利益问题，统筹兼顾紧紧依靠人民推动改革，打赢三大攻坚战，确保各项决策部署全面落实，实现社会稳定和长治久安。</w:t>
      </w:r>
    </w:p>
    <w:p>
      <w:pPr>
        <w:pStyle w:val="3"/>
      </w:pPr>
      <w:r>
        <w:rPr>
          <w:rFonts w:hint="eastAsia"/>
        </w:rPr>
        <w:t>五、主要经验做法、存在的问题及原因分析</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1、主要经验及做法：</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在项目资金使用上，严格按照相关文件要求，严格执行项目批复内容，不擅自变更、拆借、挪用和挤占专项资金，做到专款专用。按照财政资金使用用途和目的，健全了资金管理制度，款项支付规范，最大限度地发挥了财政资金的使用效率，认真执行年初预算资金计划，账务核算及时规范，保障了机关正常运转，促进了项目建设全面完成，较好地完成了年度工作目标任务。</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2、存在的问题：</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未明确产出效益，未细化分解了明确的绩效指标。项目绩效指标设计不够明确。在项目资金使用上，项目资金监管不到位，无具体使用明细，存在需要完善的风险控制环节。</w:t>
      </w:r>
    </w:p>
    <w:p>
      <w:pPr>
        <w:pStyle w:val="3"/>
      </w:pPr>
      <w:r>
        <w:rPr>
          <w:rFonts w:hint="eastAsia"/>
        </w:rPr>
        <w:t>六、有关建议</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1、建议进一步明确项目绩效指标，规范绩效目标申报，明确绩效内容，细化绩效指标，以提高绩效指标量化和考核性。</w:t>
      </w:r>
    </w:p>
    <w:p>
      <w:pPr>
        <w:pStyle w:val="4"/>
        <w:shd w:val="clear" w:color="auto" w:fill="FFFFFF"/>
        <w:spacing w:before="0" w:beforeAutospacing="0" w:after="225" w:afterAutospacing="0"/>
        <w:ind w:firstLine="600" w:firstLineChars="200"/>
        <w:jc w:val="both"/>
        <w:rPr>
          <w:rFonts w:asciiTheme="minorEastAsia" w:hAnsiTheme="minorEastAsia" w:eastAsiaTheme="minorEastAsia" w:cstheme="minorEastAsia"/>
          <w:color w:val="3D3D3D"/>
          <w:sz w:val="30"/>
          <w:szCs w:val="30"/>
        </w:rPr>
      </w:pPr>
      <w:r>
        <w:rPr>
          <w:rFonts w:hint="eastAsia" w:asciiTheme="minorEastAsia" w:hAnsiTheme="minorEastAsia" w:eastAsiaTheme="minorEastAsia" w:cstheme="minorEastAsia"/>
          <w:color w:val="3D3D3D"/>
          <w:sz w:val="30"/>
          <w:szCs w:val="30"/>
          <w:shd w:val="clear" w:color="auto" w:fill="FFFFFF"/>
        </w:rPr>
        <w:t>2、积极健全项目资金管理制度、风险控制管理，强化项目使用的规范性。</w:t>
      </w:r>
    </w:p>
    <w:p>
      <w:pPr>
        <w:spacing w:line="400" w:lineRule="exact"/>
        <w:rPr>
          <w:rFonts w:ascii="仿宋" w:hAnsi="仿宋" w:eastAsia="仿宋"/>
        </w:rPr>
        <w:sectPr>
          <w:pgSz w:w="11906" w:h="16838"/>
          <w:pgMar w:top="468" w:right="1800" w:bottom="1440" w:left="1800" w:header="851" w:footer="992" w:gutter="0"/>
          <w:cols w:space="425" w:num="1"/>
          <w:docGrid w:type="lines" w:linePitch="312" w:charSpace="0"/>
        </w:sectPr>
      </w:pPr>
      <w:r>
        <w:rPr>
          <w:rFonts w:hint="eastAsia" w:asciiTheme="minorEastAsia" w:hAnsiTheme="minorEastAsia" w:eastAsiaTheme="minorEastAsia" w:cstheme="minorEastAsia"/>
          <w:color w:val="3D3D3D"/>
          <w:sz w:val="30"/>
          <w:szCs w:val="30"/>
          <w:shd w:val="clear" w:color="auto" w:fill="FFFFFF"/>
        </w:rPr>
        <w:t>3、加强干部队伍的党风廉政教育，强化管理，严格落实片区网格化制度，责任到片、责任到人，实行详细的工作绩效考核机制；加强法律、法规学习，规范行政执法程序。</w:t>
      </w:r>
    </w:p>
    <w:p>
      <w:pPr>
        <w:spacing w:line="600" w:lineRule="exact"/>
        <w:rPr>
          <w:rFonts w:eastAsia="黑体"/>
          <w:sz w:val="32"/>
          <w:szCs w:val="32"/>
        </w:rPr>
      </w:pPr>
      <w:r>
        <w:rPr>
          <w:rFonts w:hint="eastAsia" w:eastAsia="黑体"/>
          <w:sz w:val="32"/>
          <w:szCs w:val="32"/>
        </w:rPr>
        <w:t>附件</w:t>
      </w:r>
      <w:r>
        <w:rPr>
          <w:rFonts w:eastAsia="黑体"/>
          <w:sz w:val="32"/>
          <w:szCs w:val="32"/>
        </w:rPr>
        <w:t>4-1</w:t>
      </w:r>
    </w:p>
    <w:p>
      <w:pPr>
        <w:spacing w:line="400" w:lineRule="exact"/>
        <w:rPr>
          <w:rFonts w:eastAsia="黑体"/>
          <w:sz w:val="32"/>
          <w:szCs w:val="32"/>
        </w:rPr>
      </w:pPr>
    </w:p>
    <w:p>
      <w:pPr>
        <w:spacing w:afterLines="50" w:line="400" w:lineRule="exact"/>
        <w:jc w:val="center"/>
        <w:rPr>
          <w:rFonts w:eastAsia="方正小标宋_GBK"/>
          <w:bCs/>
          <w:sz w:val="36"/>
          <w:szCs w:val="36"/>
        </w:rPr>
      </w:pPr>
      <w:r>
        <w:rPr>
          <w:rFonts w:hint="eastAsia" w:eastAsia="方正小标宋_GBK"/>
          <w:bCs/>
          <w:sz w:val="36"/>
          <w:szCs w:val="36"/>
        </w:rPr>
        <w:t>预算支出绩效评价共性指标体系框架</w:t>
      </w:r>
    </w:p>
    <w:tbl>
      <w:tblPr>
        <w:tblStyle w:val="5"/>
        <w:tblW w:w="9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77"/>
        <w:gridCol w:w="674"/>
        <w:gridCol w:w="1071"/>
        <w:gridCol w:w="1975"/>
        <w:gridCol w:w="4482"/>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777"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674"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二级</w:t>
            </w:r>
            <w:r>
              <w:rPr>
                <w:rFonts w:ascii="仿宋_GB2312" w:eastAsia="仿宋_GB2312"/>
                <w:b/>
                <w:bCs/>
                <w:szCs w:val="21"/>
              </w:rPr>
              <w:br w:type="textWrapping"/>
            </w:r>
            <w:r>
              <w:rPr>
                <w:rFonts w:hint="eastAsia" w:ascii="仿宋_GB2312" w:eastAsia="仿宋_GB2312"/>
                <w:b/>
                <w:bCs/>
                <w:szCs w:val="21"/>
              </w:rPr>
              <w:t>指标</w:t>
            </w:r>
          </w:p>
        </w:tc>
        <w:tc>
          <w:tcPr>
            <w:tcW w:w="107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三级指标</w:t>
            </w:r>
          </w:p>
        </w:tc>
        <w:tc>
          <w:tcPr>
            <w:tcW w:w="1975"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评分及标准</w:t>
            </w:r>
          </w:p>
        </w:tc>
        <w:tc>
          <w:tcPr>
            <w:tcW w:w="4482"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指标说明</w:t>
            </w:r>
          </w:p>
        </w:tc>
        <w:tc>
          <w:tcPr>
            <w:tcW w:w="954" w:type="dxa"/>
            <w:vAlign w:val="center"/>
          </w:tcPr>
          <w:p>
            <w:pPr>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决</w:t>
            </w:r>
          </w:p>
          <w:p>
            <w:pPr>
              <w:jc w:val="center"/>
              <w:rPr>
                <w:rFonts w:ascii="仿宋_GB2312" w:eastAsia="仿宋_GB2312"/>
                <w:szCs w:val="21"/>
              </w:rPr>
            </w:pPr>
            <w:r>
              <w:rPr>
                <w:rFonts w:hint="eastAsia" w:ascii="仿宋_GB2312" w:eastAsia="仿宋_GB2312"/>
                <w:szCs w:val="21"/>
              </w:rPr>
              <w:t>策</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预算支出决策</w:t>
            </w:r>
          </w:p>
          <w:p>
            <w:pPr>
              <w:jc w:val="center"/>
              <w:rPr>
                <w:rFonts w:ascii="仿宋_GB2312" w:eastAsia="仿宋_GB2312"/>
                <w:szCs w:val="21"/>
              </w:rPr>
            </w:pPr>
            <w:r>
              <w:rPr>
                <w:rFonts w:hint="eastAsia" w:ascii="仿宋_GB2312" w:eastAsia="仿宋_GB2312"/>
                <w:szCs w:val="21"/>
              </w:rPr>
              <w:t>（项目立项）（</w:t>
            </w:r>
            <w:r>
              <w:rPr>
                <w:rFonts w:ascii="仿宋_GB2312" w:eastAsia="仿宋_GB2312"/>
                <w:szCs w:val="21"/>
              </w:rPr>
              <w:t>4</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预算支出决策（项目立项）依据</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充分性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决策（立项）是否符合国家相关法律法规、国民经济发展规划和相关政策；</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决策（立项）是否符合行业发展规划和政策要求；</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决策（立项）是否与部门职责范围相符，属于部门履职所需；</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预算支出是否属于公共财政支持范围，是否符合中央、地方事权支出责任划分原则；</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⑤</w:t>
            </w:r>
            <w:r>
              <w:rPr>
                <w:rFonts w:hint="eastAsia" w:ascii="仿宋_GB2312" w:eastAsia="仿宋_GB2312"/>
                <w:szCs w:val="21"/>
              </w:rPr>
              <w:t>预算支出是否与相关部门同类预算支出或部门内部相关预算支出重复。</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5"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vMerge w:val="continue"/>
            <w:tcMar>
              <w:top w:w="10" w:type="dxa"/>
              <w:left w:w="10" w:type="dxa"/>
              <w:bottom w:w="0" w:type="dxa"/>
              <w:right w:w="10" w:type="dxa"/>
            </w:tcMar>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决策（立项）程序规范性</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1"/>
              </w:numPr>
              <w:spacing w:line="260" w:lineRule="exact"/>
              <w:ind w:firstLineChars="0"/>
              <w:rPr>
                <w:rFonts w:ascii="仿宋_GB2312" w:eastAsia="仿宋_GB2312"/>
                <w:szCs w:val="21"/>
              </w:rPr>
            </w:pPr>
            <w:r>
              <w:rPr>
                <w:rFonts w:hint="eastAsia" w:ascii="仿宋_GB2312" w:eastAsia="仿宋_GB2312"/>
                <w:szCs w:val="21"/>
              </w:rPr>
              <w:t>预算支出是否按照规定的程序申请设立；</w:t>
            </w:r>
          </w:p>
          <w:p>
            <w:pPr>
              <w:pStyle w:val="8"/>
              <w:numPr>
                <w:ilvl w:val="0"/>
                <w:numId w:val="1"/>
              </w:numPr>
              <w:spacing w:line="260" w:lineRule="exact"/>
              <w:ind w:firstLineChars="0"/>
              <w:rPr>
                <w:rFonts w:ascii="仿宋_GB2312" w:eastAsia="仿宋_GB2312"/>
                <w:szCs w:val="21"/>
              </w:rPr>
            </w:pPr>
            <w:r>
              <w:rPr>
                <w:rFonts w:hint="eastAsia" w:ascii="仿宋_GB2312" w:eastAsia="仿宋_GB2312"/>
                <w:szCs w:val="21"/>
              </w:rPr>
              <w:t>审批文件、材料是否符合相关要求；</w:t>
            </w:r>
          </w:p>
          <w:p>
            <w:pPr>
              <w:spacing w:line="260" w:lineRule="exact"/>
              <w:ind w:left="105" w:lef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事前是否已经过必要的可行性研究、专家论证、风险评估、绩效评估、集体决策。</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73" w:hRule="atLeast"/>
          <w:jc w:val="center"/>
        </w:trPr>
        <w:tc>
          <w:tcPr>
            <w:tcW w:w="777" w:type="dxa"/>
            <w:vMerge w:val="continue"/>
            <w:vAlign w:val="center"/>
          </w:tcPr>
          <w:p>
            <w:pPr>
              <w:rPr>
                <w:rFonts w:ascii="仿宋_GB2312" w:eastAsia="仿宋_GB2312"/>
                <w:szCs w:val="21"/>
              </w:rPr>
            </w:pPr>
          </w:p>
        </w:tc>
        <w:tc>
          <w:tcPr>
            <w:tcW w:w="674" w:type="dxa"/>
            <w:vMerge w:val="restart"/>
            <w:vAlign w:val="center"/>
          </w:tcPr>
          <w:p>
            <w:pPr>
              <w:jc w:val="center"/>
              <w:rPr>
                <w:rFonts w:ascii="仿宋_GB2312" w:eastAsia="仿宋_GB2312"/>
                <w:szCs w:val="21"/>
              </w:rPr>
            </w:pPr>
            <w:r>
              <w:rPr>
                <w:rFonts w:hint="eastAsia" w:ascii="仿宋_GB2312" w:eastAsia="仿宋_GB2312"/>
                <w:szCs w:val="21"/>
              </w:rPr>
              <w:t>绩效</w:t>
            </w:r>
          </w:p>
          <w:p>
            <w:pPr>
              <w:jc w:val="center"/>
              <w:rPr>
                <w:rFonts w:ascii="仿宋_GB2312" w:eastAsia="仿宋_GB2312"/>
                <w:szCs w:val="21"/>
              </w:rPr>
            </w:pPr>
            <w:r>
              <w:rPr>
                <w:rFonts w:hint="eastAsia" w:ascii="仿宋_GB2312" w:eastAsia="仿宋_GB2312"/>
                <w:szCs w:val="21"/>
              </w:rPr>
              <w:t>目标（</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绩效目标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spacing w:line="260" w:lineRule="exact"/>
              <w:ind w:left="105" w:leftChars="50" w:right="105" w:rightChars="50"/>
              <w:rPr>
                <w:rFonts w:ascii="仿宋_GB2312" w:eastAsia="仿宋_GB2312"/>
                <w:szCs w:val="21"/>
              </w:rPr>
            </w:pPr>
            <w:r>
              <w:rPr>
                <w:rFonts w:hint="eastAsia" w:ascii="仿宋_GB2312" w:eastAsia="仿宋_GB2312"/>
                <w:szCs w:val="21"/>
              </w:rPr>
              <w:t>（如未设定预算绩效目标，也可考核其他工作任务目标）</w:t>
            </w:r>
          </w:p>
          <w:p>
            <w:pPr>
              <w:pStyle w:val="8"/>
              <w:numPr>
                <w:ilvl w:val="0"/>
                <w:numId w:val="2"/>
              </w:numPr>
              <w:spacing w:line="260" w:lineRule="exact"/>
              <w:ind w:right="105" w:rightChars="50" w:firstLineChars="0"/>
              <w:rPr>
                <w:rFonts w:ascii="仿宋_GB2312" w:eastAsia="仿宋_GB2312"/>
                <w:szCs w:val="21"/>
              </w:rPr>
            </w:pPr>
            <w:r>
              <w:rPr>
                <w:rFonts w:hint="eastAsia" w:ascii="仿宋_GB2312" w:eastAsia="仿宋_GB2312"/>
                <w:szCs w:val="21"/>
              </w:rPr>
              <w:t>预算支出是否有绩效目标；</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预算支出绩效目标与实际工作内容是否具有相关性；</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预算支出预期产出效益和效果是否符合正常的业绩水平；是否与预算确定的预算支出投资额或资金量相匹配。</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绩效指标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是否将预算支出绩效目标细化分解为具体的绩效指标；</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是否通过清晰、可衡量的指标值体现。</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是否与预算支出目标任务数相对应。</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restart"/>
            <w:vAlign w:val="center"/>
          </w:tcPr>
          <w:p>
            <w:pPr>
              <w:jc w:val="center"/>
              <w:rPr>
                <w:rFonts w:ascii="仿宋_GB2312" w:eastAsia="仿宋_GB2312"/>
                <w:szCs w:val="21"/>
              </w:rPr>
            </w:pPr>
            <w:r>
              <w:rPr>
                <w:rFonts w:hint="eastAsia" w:ascii="仿宋_GB2312" w:eastAsia="仿宋_GB2312"/>
                <w:szCs w:val="21"/>
              </w:rPr>
              <w:t>资金</w:t>
            </w:r>
          </w:p>
          <w:p>
            <w:pPr>
              <w:jc w:val="center"/>
              <w:rPr>
                <w:rFonts w:ascii="仿宋_GB2312" w:eastAsia="仿宋_GB2312"/>
                <w:szCs w:val="21"/>
              </w:rPr>
            </w:pPr>
            <w:r>
              <w:rPr>
                <w:rFonts w:hint="eastAsia" w:ascii="仿宋_GB2312" w:eastAsia="仿宋_GB2312"/>
                <w:szCs w:val="21"/>
              </w:rPr>
              <w:t>投入（</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预算编制</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科学性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3"/>
              </w:numPr>
              <w:spacing w:line="260" w:lineRule="exact"/>
              <w:ind w:right="105" w:rightChars="50" w:firstLineChars="0"/>
              <w:rPr>
                <w:rFonts w:ascii="仿宋_GB2312" w:eastAsia="仿宋_GB2312"/>
                <w:szCs w:val="21"/>
              </w:rPr>
            </w:pPr>
            <w:r>
              <w:rPr>
                <w:rFonts w:hint="eastAsia" w:ascii="仿宋_GB2312" w:eastAsia="仿宋_GB2312"/>
                <w:szCs w:val="21"/>
              </w:rPr>
              <w:t>预算编制是否经过科学论证；</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预算内容与支出内容是否匹配；</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预算额度测算依据是否充分，是否按照标准编制；</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④</w:t>
            </w:r>
            <w:r>
              <w:rPr>
                <w:rFonts w:hint="eastAsia" w:ascii="仿宋_GB2312" w:eastAsia="仿宋_GB2312"/>
                <w:szCs w:val="21"/>
              </w:rPr>
              <w:t>预算确定的预算支出投资额或资金量是否与工作任务相匹配</w:t>
            </w:r>
            <w:r>
              <w:rPr>
                <w:rFonts w:ascii="仿宋_GB2312" w:eastAsia="仿宋_GB2312"/>
                <w:szCs w:val="21"/>
              </w:rPr>
              <w:t>1</w:t>
            </w:r>
            <w:r>
              <w:rPr>
                <w:rFonts w:hint="eastAsia" w:ascii="仿宋_GB2312" w:eastAsia="仿宋_GB2312"/>
                <w:szCs w:val="21"/>
              </w:rPr>
              <w:t>分。</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资金分配</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4"/>
              </w:numPr>
              <w:spacing w:line="260" w:lineRule="exact"/>
              <w:ind w:right="105" w:rightChars="50" w:firstLineChars="0"/>
              <w:rPr>
                <w:rFonts w:ascii="仿宋_GB2312" w:eastAsia="仿宋_GB2312"/>
                <w:szCs w:val="21"/>
              </w:rPr>
            </w:pPr>
            <w:r>
              <w:rPr>
                <w:rFonts w:hint="eastAsia" w:ascii="仿宋_GB2312" w:eastAsia="仿宋_GB2312"/>
                <w:szCs w:val="21"/>
              </w:rPr>
              <w:t>预算资金分配依据是否充分；</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资金分配额度是否合理，与项目实施单位或地方实际是否相适应。</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42" w:hRule="atLeast"/>
          <w:jc w:val="center"/>
        </w:trPr>
        <w:tc>
          <w:tcPr>
            <w:tcW w:w="777" w:type="dxa"/>
            <w:vMerge w:val="restart"/>
            <w:vAlign w:val="center"/>
          </w:tcPr>
          <w:p>
            <w:pPr>
              <w:jc w:val="center"/>
              <w:rPr>
                <w:rFonts w:ascii="仿宋_GB2312" w:eastAsia="仿宋_GB2312"/>
                <w:szCs w:val="21"/>
              </w:rPr>
            </w:pPr>
            <w:r>
              <w:rPr>
                <w:rFonts w:hint="eastAsia" w:ascii="仿宋_GB2312" w:eastAsia="仿宋_GB2312"/>
                <w:szCs w:val="21"/>
              </w:rPr>
              <w:t>过</w:t>
            </w: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资金</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到位率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资金到位率</w:t>
            </w: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资金到位率</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w:t>
            </w:r>
            <w:r>
              <w:rPr>
                <w:rFonts w:hint="eastAsia" w:ascii="仿宋_GB2312" w:eastAsia="仿宋_GB2312"/>
                <w:szCs w:val="21"/>
              </w:rPr>
              <w:t>预算资金）×</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实际到位资金：一定时期（本年度或预算支出期）内落实到具体预算支出的资金。</w:t>
            </w:r>
            <w:r>
              <w:rPr>
                <w:rFonts w:ascii="仿宋_GB2312" w:eastAsia="仿宋_GB2312"/>
                <w:szCs w:val="21"/>
              </w:rPr>
              <w:br w:type="textWrapping"/>
            </w:r>
            <w:r>
              <w:rPr>
                <w:rFonts w:hint="eastAsia" w:ascii="仿宋_GB2312" w:eastAsia="仿宋_GB2312"/>
                <w:szCs w:val="21"/>
              </w:rPr>
              <w:t>预算资金：一定时期（本年度或预算支出期）内预算安排到具体预算支出的资金。</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5" w:hRule="atLeast"/>
          <w:jc w:val="center"/>
        </w:trPr>
        <w:tc>
          <w:tcPr>
            <w:tcW w:w="777" w:type="dxa"/>
            <w:vMerge w:val="continue"/>
            <w:vAlign w:val="center"/>
          </w:tcPr>
          <w:p>
            <w:pPr>
              <w:jc w:val="center"/>
              <w:rPr>
                <w:rFonts w:ascii="仿宋_GB2312" w:eastAsia="仿宋_GB2312"/>
                <w:szCs w:val="21"/>
              </w:rPr>
            </w:pPr>
          </w:p>
        </w:tc>
        <w:tc>
          <w:tcPr>
            <w:tcW w:w="674" w:type="dxa"/>
            <w:vMerge w:val="continue"/>
            <w:tcMar>
              <w:top w:w="10" w:type="dxa"/>
              <w:left w:w="10" w:type="dxa"/>
              <w:bottom w:w="0" w:type="dxa"/>
              <w:right w:w="10" w:type="dxa"/>
            </w:tcMar>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（实际支出资金</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100%</w:t>
            </w:r>
            <w:r>
              <w:rPr>
                <w:rFonts w:hint="eastAsia" w:ascii="仿宋_GB2312" w:eastAsia="仿宋_GB2312"/>
                <w:szCs w:val="21"/>
              </w:rPr>
              <w:t>。</w:t>
            </w:r>
          </w:p>
          <w:p>
            <w:pPr>
              <w:spacing w:line="260" w:lineRule="exact"/>
              <w:ind w:left="105" w:leftChars="50" w:right="105" w:rightChars="50"/>
              <w:rPr>
                <w:rFonts w:ascii="仿宋_GB2312" w:eastAsia="仿宋_GB2312"/>
                <w:szCs w:val="21"/>
              </w:rPr>
            </w:pPr>
            <w:r>
              <w:rPr>
                <w:rFonts w:hint="eastAsia" w:ascii="仿宋_GB2312" w:eastAsia="仿宋_GB2312"/>
                <w:szCs w:val="21"/>
              </w:rPr>
              <w:t>实际支出资金：一定时期（本年度或预算支出期）内预算支出实际拨付的资金。</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jc w:val="cente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资金使用</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是否符合国家财经法规和财务管理制度以及有关专项资金管理办法的规定；</w:t>
            </w:r>
          </w:p>
          <w:p>
            <w:pPr>
              <w:spacing w:line="260" w:lineRule="exact"/>
              <w:ind w:right="105" w:rightChars="50" w:firstLine="105" w:firstLine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p>
          <w:p>
            <w:pPr>
              <w:spacing w:line="260" w:lineRule="exact"/>
              <w:ind w:right="105" w:rightChars="50" w:firstLine="105" w:firstLine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是否符合预算支出预算批复或合同规定的用途；</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④</w:t>
            </w:r>
            <w:r>
              <w:rPr>
                <w:rFonts w:hint="eastAsia" w:ascii="仿宋_GB2312" w:eastAsia="仿宋_GB2312"/>
                <w:szCs w:val="21"/>
              </w:rPr>
              <w:t>是否存在截留、挤占、挪用、虐列支出等情况。</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组织</w:t>
            </w:r>
          </w:p>
          <w:p>
            <w:pPr>
              <w:jc w:val="center"/>
              <w:rPr>
                <w:rFonts w:ascii="仿宋_GB2312" w:eastAsia="仿宋_GB2312"/>
                <w:szCs w:val="21"/>
              </w:rPr>
            </w:pPr>
            <w:r>
              <w:rPr>
                <w:rFonts w:hint="eastAsia" w:ascii="仿宋_GB2312" w:eastAsia="仿宋_GB2312"/>
                <w:szCs w:val="21"/>
              </w:rPr>
              <w:t>实施（</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管理制度</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是否已制定或具有相应的业务管理制度；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财务和业务管理制度是否合法、合规、完整。</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制度执行</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有效性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是否遵守相关法律法规和相关管理规定；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预算支出调整及支出调整手续是否完备；</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预算支出合同书、验收报告、技术鉴定等资料是否齐全并及时归档；</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预算支出实施的人员条件、场地设备、信息支撑等是否落实到位。</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81"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w:t>
            </w:r>
            <w:r>
              <w:rPr>
                <w:rFonts w:ascii="仿宋_GB2312" w:eastAsia="仿宋_GB2312"/>
                <w:szCs w:val="21"/>
              </w:rPr>
              <w:t xml:space="preserve">   </w:t>
            </w:r>
          </w:p>
          <w:p>
            <w:pPr>
              <w:jc w:val="center"/>
              <w:rPr>
                <w:rFonts w:ascii="仿宋_GB2312" w:eastAsia="仿宋_GB2312"/>
                <w:szCs w:val="21"/>
              </w:rPr>
            </w:pPr>
            <w:r>
              <w:rPr>
                <w:rFonts w:hint="eastAsia" w:ascii="仿宋_GB2312" w:eastAsia="仿宋_GB2312"/>
                <w:szCs w:val="21"/>
              </w:rPr>
              <w:t>出</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w:t>
            </w:r>
          </w:p>
        </w:tc>
        <w:tc>
          <w:tcPr>
            <w:tcW w:w="674" w:type="dxa"/>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数量（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实际</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w:t>
            </w:r>
            <w:r>
              <w:rPr>
                <w:rFonts w:hint="eastAsia" w:ascii="仿宋_GB2312" w:eastAsia="仿宋_GB2312"/>
                <w:szCs w:val="21"/>
              </w:rPr>
              <w:t>计划产出数）×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实际产出数：一定时期（本年度或预算支出期）内预算支出实际产出的产品或提供的服务数量。</w:t>
            </w:r>
            <w:r>
              <w:rPr>
                <w:rFonts w:ascii="仿宋_GB2312" w:eastAsia="仿宋_GB2312"/>
                <w:szCs w:val="21"/>
              </w:rPr>
              <w:br w:type="textWrapping"/>
            </w:r>
            <w:r>
              <w:rPr>
                <w:rFonts w:hint="eastAsia" w:ascii="仿宋_GB2312" w:eastAsia="仿宋_GB2312"/>
                <w:szCs w:val="21"/>
              </w:rPr>
              <w:t>计划产出数：预算支出绩效目标确定的在一定时期（本年度或预算支出期）内计划产出的产品或提供的服务数量。</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04"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质量（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质量</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（质量达标产出数</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产出数：一定时期（本年度或预算支出期）内实际达到既定质量标准的产品或服务数量。既定质量标准是指预算支出实施单位设立绩效目标时依据计划标准、行业标准、历史标准或其他标准而设定的绩效指标值。</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55" w:hRule="atLeast"/>
          <w:jc w:val="center"/>
        </w:trPr>
        <w:tc>
          <w:tcPr>
            <w:tcW w:w="777" w:type="dxa"/>
            <w:vMerge w:val="continue"/>
            <w:vAlign w:val="center"/>
          </w:tcPr>
          <w:p>
            <w:pPr>
              <w:rPr>
                <w:rFonts w:ascii="仿宋_GB2312" w:eastAsia="仿宋_GB2312"/>
                <w:szCs w:val="21"/>
              </w:rPr>
            </w:pPr>
          </w:p>
        </w:tc>
        <w:tc>
          <w:tcPr>
            <w:tcW w:w="674" w:type="dxa"/>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时效（</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完成</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及时性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达到绩效目标完成时间计</w:t>
            </w:r>
            <w:r>
              <w:rPr>
                <w:rFonts w:ascii="仿宋_GB2312" w:eastAsia="仿宋_GB2312"/>
                <w:szCs w:val="21"/>
              </w:rPr>
              <w:t>5</w:t>
            </w:r>
            <w:r>
              <w:rPr>
                <w:rFonts w:hint="eastAsia" w:ascii="仿宋_GB2312" w:eastAsia="仿宋_GB2312"/>
                <w:szCs w:val="21"/>
              </w:rPr>
              <w:t>分，超过</w:t>
            </w:r>
            <w:r>
              <w:rPr>
                <w:rFonts w:ascii="仿宋_GB2312" w:eastAsia="仿宋_GB2312"/>
                <w:szCs w:val="21"/>
              </w:rPr>
              <w:t>30%</w:t>
            </w:r>
            <w:r>
              <w:rPr>
                <w:rFonts w:hint="eastAsia" w:ascii="仿宋_GB2312" w:eastAsia="仿宋_GB2312"/>
                <w:szCs w:val="21"/>
              </w:rPr>
              <w:t>的不计分。</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实际完成时间：预算支出实施单位完成该预算支出实际所耗用的时间。</w:t>
            </w:r>
            <w:r>
              <w:rPr>
                <w:rFonts w:ascii="仿宋_GB2312" w:eastAsia="仿宋_GB2312"/>
                <w:szCs w:val="21"/>
              </w:rPr>
              <w:br w:type="textWrapping"/>
            </w:r>
            <w:r>
              <w:rPr>
                <w:rFonts w:hint="eastAsia" w:ascii="仿宋_GB2312" w:eastAsia="仿宋_GB2312"/>
                <w:szCs w:val="21"/>
              </w:rPr>
              <w:t>计划完成时间：按照预算支出实施计划或相关规定完成该预算支出所需的时间。</w:t>
            </w:r>
          </w:p>
        </w:tc>
        <w:tc>
          <w:tcPr>
            <w:tcW w:w="954" w:type="dxa"/>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10</w:t>
            </w:r>
          </w:p>
        </w:tc>
      </w:tr>
    </w:tbl>
    <w:p>
      <w:pPr>
        <w:widowControl/>
        <w:spacing w:line="600" w:lineRule="exact"/>
        <w:jc w:val="left"/>
        <w:rPr>
          <w:rFonts w:eastAsia="黑体"/>
          <w:sz w:val="32"/>
          <w:szCs w:val="32"/>
        </w:rPr>
      </w:pPr>
      <w:r>
        <w:rPr>
          <w:rFonts w:hint="eastAsia" w:eastAsia="黑体"/>
          <w:sz w:val="32"/>
          <w:szCs w:val="32"/>
        </w:rPr>
        <w:t>附件</w:t>
      </w:r>
      <w:r>
        <w:rPr>
          <w:rFonts w:eastAsia="黑体"/>
          <w:sz w:val="32"/>
          <w:szCs w:val="32"/>
        </w:rPr>
        <w:t>4-2</w:t>
      </w:r>
    </w:p>
    <w:tbl>
      <w:tblPr>
        <w:tblStyle w:val="5"/>
        <w:tblW w:w="9999" w:type="dxa"/>
        <w:jc w:val="center"/>
        <w:tblLayout w:type="autofit"/>
        <w:tblCellMar>
          <w:top w:w="0" w:type="dxa"/>
          <w:left w:w="108" w:type="dxa"/>
          <w:bottom w:w="0" w:type="dxa"/>
          <w:right w:w="108" w:type="dxa"/>
        </w:tblCellMar>
      </w:tblPr>
      <w:tblGrid>
        <w:gridCol w:w="1135"/>
        <w:gridCol w:w="992"/>
        <w:gridCol w:w="1261"/>
        <w:gridCol w:w="1224"/>
        <w:gridCol w:w="1134"/>
        <w:gridCol w:w="1134"/>
        <w:gridCol w:w="828"/>
        <w:gridCol w:w="873"/>
        <w:gridCol w:w="1418"/>
      </w:tblGrid>
      <w:tr>
        <w:tblPrEx>
          <w:tblCellMar>
            <w:top w:w="0" w:type="dxa"/>
            <w:left w:w="108" w:type="dxa"/>
            <w:bottom w:w="0" w:type="dxa"/>
            <w:right w:w="108" w:type="dxa"/>
          </w:tblCellMar>
        </w:tblPrEx>
        <w:trPr>
          <w:trHeight w:val="690" w:hRule="atLeast"/>
          <w:jc w:val="center"/>
        </w:trPr>
        <w:tc>
          <w:tcPr>
            <w:tcW w:w="9999" w:type="dxa"/>
            <w:gridSpan w:val="9"/>
            <w:tcBorders>
              <w:top w:val="nil"/>
              <w:left w:val="nil"/>
              <w:bottom w:val="nil"/>
              <w:right w:val="nil"/>
            </w:tcBorders>
            <w:noWrap/>
            <w:vAlign w:val="center"/>
          </w:tcPr>
          <w:p>
            <w:pPr>
              <w:widowControl/>
              <w:spacing w:line="400" w:lineRule="exact"/>
              <w:jc w:val="center"/>
              <w:rPr>
                <w:rFonts w:eastAsia="方正小标宋_GBK"/>
                <w:color w:val="000000"/>
                <w:kern w:val="0"/>
                <w:sz w:val="36"/>
                <w:szCs w:val="36"/>
              </w:rPr>
            </w:pPr>
            <w:r>
              <w:rPr>
                <w:rFonts w:hint="eastAsia" w:eastAsia="方正小标宋_GBK"/>
                <w:color w:val="000000"/>
                <w:kern w:val="0"/>
                <w:sz w:val="36"/>
                <w:szCs w:val="36"/>
              </w:rPr>
              <w:t>预算支出绩效自评表</w:t>
            </w:r>
          </w:p>
        </w:tc>
      </w:tr>
      <w:tr>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noWrap/>
            <w:vAlign w:val="center"/>
          </w:tcPr>
          <w:p>
            <w:pPr>
              <w:widowControl/>
              <w:spacing w:line="320" w:lineRule="exact"/>
              <w:jc w:val="center"/>
              <w:rPr>
                <w:color w:val="000000"/>
                <w:kern w:val="0"/>
                <w:sz w:val="22"/>
              </w:rPr>
            </w:pPr>
            <w:r>
              <w:rPr>
                <w:rFonts w:hint="eastAsia"/>
                <w:color w:val="000000"/>
                <w:kern w:val="0"/>
                <w:sz w:val="22"/>
              </w:rPr>
              <w:t>（</w:t>
            </w:r>
            <w:r>
              <w:rPr>
                <w:color w:val="000000"/>
                <w:kern w:val="0"/>
                <w:sz w:val="22"/>
              </w:rPr>
              <w:t xml:space="preserve">  </w:t>
            </w:r>
            <w:r>
              <w:rPr>
                <w:rFonts w:hint="eastAsia"/>
                <w:color w:val="000000"/>
                <w:kern w:val="0"/>
                <w:sz w:val="22"/>
              </w:rPr>
              <w:t>2020</w:t>
            </w:r>
            <w:r>
              <w:rPr>
                <w:color w:val="000000"/>
                <w:kern w:val="0"/>
                <w:sz w:val="22"/>
              </w:rPr>
              <w:t xml:space="preserve"> </w:t>
            </w:r>
            <w:r>
              <w:rPr>
                <w:rFonts w:hint="eastAsia"/>
                <w:color w:val="000000"/>
                <w:kern w:val="0"/>
                <w:sz w:val="22"/>
              </w:rPr>
              <w:t>年度）</w:t>
            </w:r>
          </w:p>
        </w:tc>
      </w:tr>
      <w:tr>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项目支</w:t>
            </w:r>
          </w:p>
          <w:p>
            <w:pPr>
              <w:widowControl/>
              <w:spacing w:line="320" w:lineRule="exact"/>
              <w:jc w:val="center"/>
              <w:rPr>
                <w:rFonts w:eastAsia="仿宋_GB2312"/>
                <w:color w:val="000000"/>
                <w:kern w:val="0"/>
                <w:szCs w:val="21"/>
              </w:rPr>
            </w:pPr>
            <w:r>
              <w:rPr>
                <w:rFonts w:hint="eastAsia"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2020年度部门整体支出　　</w:t>
            </w:r>
          </w:p>
        </w:tc>
      </w:tr>
      <w:tr>
        <w:tblPrEx>
          <w:tblCellMar>
            <w:top w:w="0" w:type="dxa"/>
            <w:left w:w="108" w:type="dxa"/>
            <w:bottom w:w="0" w:type="dxa"/>
            <w:right w:w="108" w:type="dxa"/>
          </w:tblCellMar>
        </w:tblPrEx>
        <w:trPr>
          <w:trHeight w:val="340"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主管部门</w:t>
            </w:r>
          </w:p>
        </w:tc>
        <w:tc>
          <w:tcPr>
            <w:tcW w:w="4611" w:type="dxa"/>
            <w:gridSpan w:val="4"/>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项目资金</w:t>
            </w:r>
            <w:r>
              <w:rPr>
                <w:rFonts w:eastAsia="仿宋_GB2312"/>
                <w:color w:val="000000"/>
                <w:kern w:val="0"/>
                <w:szCs w:val="21"/>
              </w:rPr>
              <w:br w:type="textWrapping"/>
            </w:r>
            <w:r>
              <w:rPr>
                <w:rFonts w:hint="eastAsia" w:eastAsia="仿宋_GB2312"/>
                <w:color w:val="000000"/>
                <w:kern w:val="0"/>
                <w:szCs w:val="21"/>
              </w:rPr>
              <w:t>（万元）</w:t>
            </w: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年初预算数</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全年预算数</w:t>
            </w:r>
          </w:p>
        </w:tc>
        <w:tc>
          <w:tcPr>
            <w:tcW w:w="1134"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全年执行数</w:t>
            </w:r>
          </w:p>
        </w:tc>
        <w:tc>
          <w:tcPr>
            <w:tcW w:w="828"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分值</w:t>
            </w:r>
          </w:p>
        </w:tc>
        <w:tc>
          <w:tcPr>
            <w:tcW w:w="873"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执行率</w:t>
            </w:r>
          </w:p>
        </w:tc>
        <w:tc>
          <w:tcPr>
            <w:tcW w:w="1418"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得分</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年度资金总额　</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1357.55</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1357.55</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1517.72</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10</w:t>
            </w: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1</w:t>
            </w:r>
            <w:r>
              <w:rPr>
                <w:rFonts w:hint="eastAsia" w:eastAsia="仿宋_GB2312"/>
                <w:color w:val="000000"/>
                <w:kern w:val="0"/>
                <w:szCs w:val="21"/>
                <w:lang w:val="en-US" w:eastAsia="zh-CN"/>
              </w:rPr>
              <w:t>12</w:t>
            </w:r>
            <w:r>
              <w:rPr>
                <w:rFonts w:hint="eastAsia" w:eastAsia="仿宋_GB2312"/>
                <w:color w:val="000000"/>
                <w:kern w:val="0"/>
                <w:szCs w:val="21"/>
              </w:rPr>
              <w:t>%</w:t>
            </w:r>
          </w:p>
        </w:tc>
        <w:tc>
          <w:tcPr>
            <w:tcW w:w="141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10</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其中：当年财政拨款　</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1357.55</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1357.55</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1517.72</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1</w:t>
            </w:r>
            <w:r>
              <w:rPr>
                <w:rFonts w:hint="eastAsia" w:eastAsia="仿宋_GB2312"/>
                <w:color w:val="000000"/>
                <w:kern w:val="0"/>
                <w:szCs w:val="21"/>
                <w:lang w:val="en-US" w:eastAsia="zh-CN"/>
              </w:rPr>
              <w:t>12</w:t>
            </w:r>
            <w:r>
              <w:rPr>
                <w:rFonts w:hint="eastAsia" w:eastAsia="仿宋_GB2312"/>
                <w:color w:val="000000"/>
                <w:kern w:val="0"/>
                <w:szCs w:val="21"/>
              </w:rPr>
              <w:t>%</w:t>
            </w:r>
          </w:p>
        </w:tc>
        <w:tc>
          <w:tcPr>
            <w:tcW w:w="141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rPr>
                <w:rFonts w:eastAsia="仿宋_GB2312"/>
                <w:color w:val="000000"/>
                <w:kern w:val="0"/>
                <w:szCs w:val="21"/>
              </w:rPr>
            </w:pPr>
            <w:r>
              <w:rPr>
                <w:rFonts w:hint="eastAsia" w:eastAsia="仿宋_GB2312"/>
                <w:color w:val="000000"/>
                <w:kern w:val="0"/>
                <w:szCs w:val="21"/>
              </w:rPr>
              <w:t>上年结转资金　</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rPr>
                <w:rFonts w:eastAsia="仿宋_GB2312"/>
                <w:color w:val="000000"/>
                <w:kern w:val="0"/>
                <w:szCs w:val="21"/>
              </w:rPr>
            </w:pPr>
            <w:r>
              <w:rPr>
                <w:rFonts w:hint="eastAsia" w:eastAsia="仿宋_GB2312"/>
                <w:color w:val="000000"/>
                <w:kern w:val="0"/>
                <w:szCs w:val="21"/>
              </w:rPr>
              <w:t>其他资金</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年度总</w:t>
            </w:r>
          </w:p>
          <w:p>
            <w:pPr>
              <w:widowControl/>
              <w:spacing w:line="320" w:lineRule="exact"/>
              <w:jc w:val="center"/>
              <w:rPr>
                <w:rFonts w:eastAsia="仿宋_GB2312"/>
                <w:color w:val="000000"/>
                <w:kern w:val="0"/>
                <w:szCs w:val="21"/>
              </w:rPr>
            </w:pPr>
            <w:r>
              <w:rPr>
                <w:rFonts w:hint="eastAsia" w:eastAsia="仿宋_GB2312"/>
                <w:color w:val="000000"/>
                <w:kern w:val="0"/>
                <w:szCs w:val="21"/>
              </w:rPr>
              <w:t>体目标</w:t>
            </w:r>
          </w:p>
        </w:tc>
        <w:tc>
          <w:tcPr>
            <w:tcW w:w="4611" w:type="dxa"/>
            <w:gridSpan w:val="4"/>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预期目标</w:t>
            </w:r>
          </w:p>
        </w:tc>
        <w:tc>
          <w:tcPr>
            <w:tcW w:w="4253" w:type="dxa"/>
            <w:gridSpan w:val="4"/>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实际完成情况　</w:t>
            </w:r>
          </w:p>
        </w:tc>
      </w:tr>
      <w:tr>
        <w:tblPrEx>
          <w:tblCellMar>
            <w:top w:w="0" w:type="dxa"/>
            <w:left w:w="108" w:type="dxa"/>
            <w:bottom w:w="0" w:type="dxa"/>
            <w:right w:w="108" w:type="dxa"/>
          </w:tblCellMar>
        </w:tblPrEx>
        <w:trPr>
          <w:trHeight w:val="715" w:hRule="atLeast"/>
          <w:jc w:val="center"/>
        </w:trPr>
        <w:tc>
          <w:tcPr>
            <w:tcW w:w="1135"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4611" w:type="dxa"/>
            <w:gridSpan w:val="4"/>
            <w:tcBorders>
              <w:top w:val="single" w:color="auto" w:sz="4" w:space="0"/>
              <w:left w:val="nil"/>
              <w:bottom w:val="single" w:color="auto" w:sz="4" w:space="0"/>
              <w:right w:val="single" w:color="000000" w:sz="4" w:space="0"/>
            </w:tcBorders>
            <w:vAlign w:val="center"/>
          </w:tcPr>
          <w:p>
            <w:pPr>
              <w:widowControl/>
              <w:shd w:val="clear" w:color="auto" w:fill="FFFFFF"/>
              <w:rPr>
                <w:color w:val="3D3D3D"/>
                <w:sz w:val="27"/>
                <w:szCs w:val="27"/>
              </w:rPr>
            </w:pPr>
            <w:r>
              <w:rPr>
                <w:rFonts w:ascii="仿宋" w:hAnsi="仿宋" w:eastAsia="仿宋" w:cs="仿宋"/>
                <w:color w:val="000000"/>
                <w:kern w:val="0"/>
                <w:szCs w:val="21"/>
                <w:shd w:val="clear" w:color="auto" w:fill="FFFFFF"/>
              </w:rPr>
              <w:t>目标</w:t>
            </w:r>
            <w:r>
              <w:rPr>
                <w:rFonts w:hint="eastAsia" w:ascii="仿宋" w:hAnsi="仿宋" w:eastAsia="仿宋" w:cs="仿宋"/>
                <w:color w:val="000000"/>
                <w:kern w:val="0"/>
                <w:szCs w:val="21"/>
                <w:shd w:val="clear" w:color="auto" w:fill="FFFFFF"/>
              </w:rPr>
              <w:t>1：贯彻执行规划建设，基础设施建设，稳定和完善农村基本经营管理，全面实施乡政府各项决策部署，确保各项工作目标任务圆满完成。</w:t>
            </w:r>
          </w:p>
          <w:p>
            <w:pPr>
              <w:widowControl/>
              <w:shd w:val="clear" w:color="auto" w:fill="FFFFFF"/>
              <w:rPr>
                <w:color w:val="3D3D3D"/>
                <w:sz w:val="27"/>
                <w:szCs w:val="27"/>
              </w:rPr>
            </w:pPr>
            <w:r>
              <w:rPr>
                <w:rFonts w:hint="eastAsia" w:ascii="仿宋" w:hAnsi="仿宋" w:eastAsia="仿宋" w:cs="仿宋"/>
                <w:color w:val="000000"/>
                <w:kern w:val="0"/>
                <w:szCs w:val="21"/>
                <w:shd w:val="clear" w:color="auto" w:fill="FFFFFF"/>
              </w:rPr>
              <w:t>目标2：计划完成三公经费支出预算金额的100%</w:t>
            </w:r>
            <w:r>
              <w:rPr>
                <w:color w:val="000000"/>
                <w:kern w:val="0"/>
                <w:szCs w:val="21"/>
                <w:shd w:val="clear" w:color="auto" w:fill="FFFFFF"/>
              </w:rPr>
              <w:t> </w:t>
            </w:r>
          </w:p>
          <w:p>
            <w:pPr>
              <w:widowControl/>
              <w:shd w:val="clear" w:color="auto" w:fill="FFFFFF"/>
              <w:rPr>
                <w:color w:val="3D3D3D"/>
                <w:sz w:val="27"/>
                <w:szCs w:val="27"/>
              </w:rPr>
            </w:pPr>
            <w:r>
              <w:rPr>
                <w:rFonts w:hint="eastAsia" w:ascii="仿宋" w:hAnsi="仿宋" w:eastAsia="仿宋" w:cs="仿宋"/>
                <w:color w:val="000000"/>
                <w:kern w:val="0"/>
                <w:szCs w:val="21"/>
                <w:shd w:val="clear" w:color="auto" w:fill="FFFFFF"/>
              </w:rPr>
              <w:t>目标3：</w:t>
            </w:r>
            <w:r>
              <w:rPr>
                <w:color w:val="000000"/>
                <w:kern w:val="0"/>
                <w:szCs w:val="21"/>
                <w:shd w:val="clear" w:color="auto" w:fill="FFFFFF"/>
              </w:rPr>
              <w:t> </w:t>
            </w:r>
            <w:r>
              <w:rPr>
                <w:rFonts w:hint="eastAsia" w:ascii="仿宋" w:hAnsi="仿宋" w:eastAsia="仿宋" w:cs="仿宋"/>
                <w:color w:val="000000"/>
                <w:kern w:val="0"/>
                <w:szCs w:val="21"/>
                <w:shd w:val="clear" w:color="auto" w:fill="FFFFFF"/>
              </w:rPr>
              <w:t>严格把控财政资金的用途</w:t>
            </w:r>
            <w:r>
              <w:rPr>
                <w:color w:val="000000"/>
                <w:kern w:val="0"/>
                <w:szCs w:val="21"/>
                <w:shd w:val="clear" w:color="auto" w:fill="FFFFFF"/>
              </w:rPr>
              <w:t>  </w:t>
            </w:r>
          </w:p>
          <w:p>
            <w:pPr>
              <w:widowControl/>
              <w:shd w:val="clear" w:color="auto" w:fill="FFFFFF"/>
              <w:rPr>
                <w:rFonts w:eastAsia="仿宋_GB2312"/>
                <w:color w:val="000000"/>
                <w:kern w:val="0"/>
                <w:szCs w:val="21"/>
              </w:rPr>
            </w:pPr>
            <w:r>
              <w:rPr>
                <w:color w:val="000000"/>
                <w:kern w:val="0"/>
                <w:szCs w:val="21"/>
                <w:shd w:val="clear" w:color="auto" w:fill="FFFFFF"/>
              </w:rPr>
              <w:t> </w:t>
            </w:r>
            <w:r>
              <w:rPr>
                <w:rFonts w:hint="eastAsia" w:ascii="仿宋" w:hAnsi="仿宋" w:eastAsia="仿宋" w:cs="仿宋"/>
                <w:color w:val="000000"/>
                <w:kern w:val="0"/>
                <w:szCs w:val="21"/>
                <w:shd w:val="clear" w:color="auto" w:fill="FFFFFF"/>
              </w:rPr>
              <w:t>目标4：计划完成基本支出预算金额的100%</w:t>
            </w:r>
            <w:r>
              <w:rPr>
                <w:color w:val="000000"/>
                <w:kern w:val="0"/>
                <w:szCs w:val="21"/>
                <w:shd w:val="clear" w:color="auto" w:fill="FFFFFF"/>
              </w:rPr>
              <w:t>     </w:t>
            </w:r>
            <w:r>
              <w:rPr>
                <w:rFonts w:hint="eastAsia" w:ascii="仿宋" w:hAnsi="仿宋" w:eastAsia="仿宋" w:cs="仿宋"/>
                <w:color w:val="000000"/>
                <w:kern w:val="0"/>
                <w:szCs w:val="21"/>
                <w:shd w:val="clear" w:color="auto" w:fill="FFFFFF"/>
              </w:rPr>
              <w:t>　</w:t>
            </w:r>
            <w:r>
              <w:rPr>
                <w:rFonts w:hint="eastAsia" w:eastAsia="仿宋_GB2312"/>
                <w:color w:val="000000"/>
                <w:kern w:val="0"/>
                <w:szCs w:val="21"/>
              </w:rPr>
              <w:t>　　</w:t>
            </w:r>
          </w:p>
        </w:tc>
        <w:tc>
          <w:tcPr>
            <w:tcW w:w="4253" w:type="dxa"/>
            <w:gridSpan w:val="4"/>
            <w:tcBorders>
              <w:top w:val="single" w:color="auto" w:sz="4" w:space="0"/>
              <w:left w:val="nil"/>
              <w:bottom w:val="single" w:color="auto" w:sz="4" w:space="0"/>
              <w:right w:val="single" w:color="auto" w:sz="4" w:space="0"/>
            </w:tcBorders>
            <w:vAlign w:val="center"/>
          </w:tcPr>
          <w:p>
            <w:pPr>
              <w:widowControl/>
              <w:shd w:val="clear" w:color="auto" w:fill="FFFFFF"/>
              <w:jc w:val="left"/>
              <w:rPr>
                <w:color w:val="3D3D3D"/>
                <w:sz w:val="27"/>
                <w:szCs w:val="27"/>
              </w:rPr>
            </w:pPr>
            <w:r>
              <w:rPr>
                <w:rFonts w:hint="eastAsia" w:eastAsia="仿宋_GB2312"/>
                <w:color w:val="000000"/>
                <w:kern w:val="0"/>
                <w:szCs w:val="21"/>
              </w:rPr>
              <w:t>　</w:t>
            </w:r>
            <w:r>
              <w:rPr>
                <w:rFonts w:ascii="仿宋" w:hAnsi="仿宋" w:eastAsia="仿宋" w:cs="仿宋"/>
                <w:color w:val="000000"/>
                <w:kern w:val="0"/>
                <w:szCs w:val="21"/>
                <w:shd w:val="clear" w:color="auto" w:fill="FFFFFF"/>
              </w:rPr>
              <w:t>1</w:t>
            </w:r>
            <w:r>
              <w:rPr>
                <w:rFonts w:hint="eastAsia" w:ascii="仿宋" w:hAnsi="仿宋" w:eastAsia="仿宋" w:cs="仿宋"/>
                <w:color w:val="000000"/>
                <w:kern w:val="0"/>
                <w:szCs w:val="21"/>
                <w:shd w:val="clear" w:color="auto" w:fill="FFFFFF"/>
              </w:rPr>
              <w:t>、</w:t>
            </w:r>
            <w:r>
              <w:rPr>
                <w:rFonts w:hint="eastAsia" w:ascii="仿宋" w:hAnsi="仿宋" w:eastAsia="仿宋" w:cs="仿宋"/>
                <w:kern w:val="0"/>
                <w:szCs w:val="21"/>
                <w:shd w:val="clear" w:color="auto" w:fill="FFFFFF"/>
              </w:rPr>
              <w:t>实现了乡政府正常运转，各职能部门正常履职，对负责的社会事务加强管理，确保了各项决策部署全面落实，以实现全乡和谐发展、社会稳定。</w:t>
            </w:r>
          </w:p>
          <w:p>
            <w:pPr>
              <w:widowControl/>
              <w:shd w:val="clear" w:color="auto" w:fill="FFFFFF"/>
              <w:ind w:firstLine="210"/>
              <w:jc w:val="left"/>
              <w:rPr>
                <w:color w:val="3D3D3D"/>
                <w:sz w:val="27"/>
                <w:szCs w:val="27"/>
              </w:rPr>
            </w:pPr>
            <w:r>
              <w:rPr>
                <w:rFonts w:hint="eastAsia" w:ascii="仿宋" w:hAnsi="仿宋" w:eastAsia="仿宋" w:cs="仿宋"/>
                <w:kern w:val="0"/>
                <w:szCs w:val="21"/>
                <w:shd w:val="clear" w:color="auto" w:fill="FFFFFF"/>
              </w:rPr>
              <w:t>2、按计划完成三公经费支出预算达100%。</w:t>
            </w:r>
          </w:p>
          <w:p>
            <w:pPr>
              <w:widowControl/>
              <w:shd w:val="clear" w:color="auto" w:fill="FFFFFF"/>
              <w:ind w:firstLine="210"/>
              <w:jc w:val="left"/>
              <w:rPr>
                <w:color w:val="3D3D3D"/>
                <w:sz w:val="27"/>
                <w:szCs w:val="27"/>
              </w:rPr>
            </w:pPr>
            <w:r>
              <w:rPr>
                <w:rFonts w:hint="eastAsia" w:ascii="仿宋" w:hAnsi="仿宋" w:eastAsia="仿宋" w:cs="仿宋"/>
                <w:kern w:val="0"/>
                <w:szCs w:val="21"/>
                <w:shd w:val="clear" w:color="auto" w:fill="FFFFFF"/>
              </w:rPr>
              <w:t>3、按照财政资金使用用途和目的，健全了资金管理制度，认真执行年初预算资金计划，账务核算及时规范。</w:t>
            </w:r>
          </w:p>
          <w:p>
            <w:pPr>
              <w:widowControl/>
              <w:shd w:val="clear" w:color="auto" w:fill="FFFFFF"/>
              <w:ind w:firstLine="210"/>
              <w:jc w:val="left"/>
              <w:rPr>
                <w:rFonts w:eastAsia="仿宋_GB2312"/>
                <w:color w:val="000000"/>
                <w:kern w:val="0"/>
                <w:szCs w:val="21"/>
              </w:rPr>
            </w:pPr>
            <w:r>
              <w:rPr>
                <w:rFonts w:hint="eastAsia" w:ascii="仿宋" w:hAnsi="仿宋" w:eastAsia="仿宋" w:cs="仿宋"/>
                <w:kern w:val="0"/>
                <w:szCs w:val="21"/>
                <w:shd w:val="clear" w:color="auto" w:fill="FFFFFF"/>
              </w:rPr>
              <w:t>4、按计划完成基本支出预算金额达100%。</w:t>
            </w:r>
          </w:p>
        </w:tc>
      </w:tr>
      <w:tr>
        <w:tblPrEx>
          <w:tblCellMar>
            <w:top w:w="0" w:type="dxa"/>
            <w:left w:w="108" w:type="dxa"/>
            <w:bottom w:w="0" w:type="dxa"/>
            <w:right w:w="108" w:type="dxa"/>
          </w:tblCellMar>
        </w:tblPrEx>
        <w:trPr>
          <w:trHeight w:val="868" w:hRule="atLeast"/>
          <w:jc w:val="center"/>
        </w:trPr>
        <w:tc>
          <w:tcPr>
            <w:tcW w:w="1135"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绩</w:t>
            </w:r>
          </w:p>
          <w:p>
            <w:pPr>
              <w:widowControl/>
              <w:spacing w:line="320" w:lineRule="exact"/>
              <w:jc w:val="center"/>
              <w:rPr>
                <w:rFonts w:eastAsia="仿宋_GB2312"/>
                <w:color w:val="000000"/>
                <w:kern w:val="0"/>
                <w:szCs w:val="21"/>
              </w:rPr>
            </w:pPr>
            <w:r>
              <w:rPr>
                <w:rFonts w:hint="eastAsia" w:eastAsia="仿宋_GB2312"/>
                <w:color w:val="000000"/>
                <w:kern w:val="0"/>
                <w:szCs w:val="21"/>
              </w:rPr>
              <w:t>效</w:t>
            </w:r>
          </w:p>
          <w:p>
            <w:pPr>
              <w:widowControl/>
              <w:spacing w:line="320" w:lineRule="exact"/>
              <w:jc w:val="center"/>
              <w:rPr>
                <w:rFonts w:eastAsia="仿宋_GB2312"/>
                <w:color w:val="000000"/>
                <w:kern w:val="0"/>
                <w:szCs w:val="21"/>
              </w:rPr>
            </w:pPr>
            <w:r>
              <w:rPr>
                <w:rFonts w:hint="eastAsia" w:eastAsia="仿宋_GB2312"/>
                <w:color w:val="000000"/>
                <w:kern w:val="0"/>
                <w:szCs w:val="21"/>
              </w:rPr>
              <w:t>指</w:t>
            </w:r>
          </w:p>
          <w:p>
            <w:pPr>
              <w:widowControl/>
              <w:spacing w:line="320" w:lineRule="exact"/>
              <w:jc w:val="center"/>
              <w:rPr>
                <w:rFonts w:eastAsia="仿宋_GB2312"/>
                <w:color w:val="000000"/>
                <w:kern w:val="0"/>
                <w:szCs w:val="21"/>
              </w:rPr>
            </w:pPr>
            <w:r>
              <w:rPr>
                <w:rFonts w:hint="eastAsia"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二级指标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三级指标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年度</w:t>
            </w:r>
          </w:p>
          <w:p>
            <w:pPr>
              <w:widowControl/>
              <w:spacing w:line="320" w:lineRule="exact"/>
              <w:jc w:val="center"/>
              <w:rPr>
                <w:rFonts w:eastAsia="仿宋_GB2312"/>
                <w:color w:val="000000"/>
                <w:kern w:val="0"/>
                <w:szCs w:val="21"/>
              </w:rPr>
            </w:pPr>
            <w:r>
              <w:rPr>
                <w:rFonts w:hint="eastAsia" w:eastAsia="仿宋_GB2312"/>
                <w:color w:val="000000"/>
                <w:kern w:val="0"/>
                <w:szCs w:val="21"/>
              </w:rPr>
              <w:t>指标值</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实际</w:t>
            </w:r>
          </w:p>
          <w:p>
            <w:pPr>
              <w:widowControl/>
              <w:spacing w:line="320" w:lineRule="exact"/>
              <w:jc w:val="center"/>
              <w:rPr>
                <w:rFonts w:eastAsia="仿宋_GB2312"/>
                <w:color w:val="000000"/>
                <w:kern w:val="0"/>
                <w:szCs w:val="21"/>
              </w:rPr>
            </w:pPr>
            <w:r>
              <w:rPr>
                <w:rFonts w:hint="eastAsia" w:eastAsia="仿宋_GB2312"/>
                <w:color w:val="000000"/>
                <w:kern w:val="0"/>
                <w:szCs w:val="21"/>
              </w:rPr>
              <w:t>完成值</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分值</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得分</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偏差原因</w:t>
            </w:r>
          </w:p>
          <w:p>
            <w:pPr>
              <w:widowControl/>
              <w:spacing w:line="320" w:lineRule="exact"/>
              <w:jc w:val="center"/>
              <w:rPr>
                <w:rFonts w:eastAsia="仿宋_GB2312"/>
                <w:color w:val="000000"/>
                <w:kern w:val="0"/>
                <w:szCs w:val="21"/>
              </w:rPr>
            </w:pPr>
            <w:r>
              <w:rPr>
                <w:rFonts w:hint="eastAsia" w:eastAsia="仿宋_GB2312"/>
                <w:color w:val="000000"/>
                <w:kern w:val="0"/>
                <w:szCs w:val="21"/>
              </w:rPr>
              <w:t>分析及</w:t>
            </w:r>
          </w:p>
          <w:p>
            <w:pPr>
              <w:widowControl/>
              <w:spacing w:line="320" w:lineRule="exact"/>
              <w:jc w:val="center"/>
              <w:rPr>
                <w:rFonts w:eastAsia="仿宋_GB2312"/>
                <w:color w:val="000000"/>
                <w:kern w:val="0"/>
                <w:szCs w:val="21"/>
              </w:rPr>
            </w:pPr>
            <w:r>
              <w:rPr>
                <w:rFonts w:hint="eastAsia" w:eastAsia="仿宋_GB2312"/>
                <w:color w:val="000000"/>
                <w:kern w:val="0"/>
                <w:szCs w:val="21"/>
              </w:rPr>
              <w:t>改进措施</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产出</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center"/>
              <w:rPr>
                <w:rFonts w:eastAsia="仿宋_GB2312"/>
                <w:color w:val="000000"/>
                <w:kern w:val="0"/>
                <w:szCs w:val="21"/>
              </w:rPr>
            </w:pPr>
          </w:p>
          <w:p>
            <w:pPr>
              <w:widowControl/>
              <w:spacing w:line="320" w:lineRule="exact"/>
              <w:jc w:val="center"/>
              <w:rPr>
                <w:rFonts w:eastAsia="仿宋_GB2312"/>
                <w:color w:val="000000"/>
                <w:kern w:val="0"/>
                <w:szCs w:val="21"/>
              </w:rPr>
            </w:pPr>
            <w:r>
              <w:rPr>
                <w:rFonts w:eastAsia="仿宋_GB2312"/>
                <w:color w:val="000000"/>
                <w:kern w:val="0"/>
                <w:szCs w:val="21"/>
              </w:rPr>
              <w:t>(50</w:t>
            </w:r>
            <w:r>
              <w:rPr>
                <w:rFonts w:hint="eastAsia" w:eastAsia="仿宋_GB2312"/>
                <w:color w:val="000000"/>
                <w:kern w:val="0"/>
                <w:szCs w:val="21"/>
              </w:rPr>
              <w:t>分</w:t>
            </w:r>
            <w:r>
              <w:rPr>
                <w:rFonts w:eastAsia="仿宋_GB2312"/>
                <w:color w:val="000000"/>
                <w:kern w:val="0"/>
                <w:szCs w:val="21"/>
              </w:rPr>
              <w:t>)</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数量指标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财政供养人员控制率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7.5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7.5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三公经费控制率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54.12</w:t>
            </w:r>
            <w:r>
              <w:rPr>
                <w:rFonts w:hint="eastAsia" w:eastAsia="仿宋_GB2312"/>
                <w:color w:val="000000"/>
                <w:kern w:val="0"/>
                <w:szCs w:val="21"/>
              </w:rPr>
              <w:t>%</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7.5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6</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r>
              <w:rPr>
                <w:rFonts w:ascii="仿宋" w:hAnsi="仿宋" w:eastAsia="仿宋" w:cs="仿宋"/>
                <w:color w:val="000000"/>
                <w:szCs w:val="21"/>
                <w:shd w:val="clear" w:color="auto" w:fill="FFFFFF"/>
              </w:rPr>
              <w:t>厉行节约，压缩开支</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质量指标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政府采购执行率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38"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固定资产利用率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时效指标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三公经费预算完成率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ascii="仿宋" w:hAnsi="仿宋" w:eastAsia="仿宋" w:cs="仿宋"/>
                <w:color w:val="000000"/>
                <w:szCs w:val="21"/>
                <w:shd w:val="clear" w:color="auto" w:fill="FFFFFF"/>
              </w:rPr>
              <w:t>90</w:t>
            </w:r>
            <w:r>
              <w:rPr>
                <w:rFonts w:ascii="仿宋" w:hAnsi="仿宋" w:eastAsia="仿宋" w:cs="仿宋"/>
                <w:color w:val="000000"/>
                <w:szCs w:val="21"/>
                <w:shd w:val="clear" w:color="auto" w:fill="FFFFFF"/>
              </w:rPr>
              <w:t>%</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1257"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成本指标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全年基本支出不超过预算数</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15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15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restart"/>
            <w:tcBorders>
              <w:top w:val="single" w:color="auto" w:sz="4" w:space="0"/>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效益</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left"/>
              <w:rPr>
                <w:rFonts w:eastAsia="仿宋_GB2312"/>
                <w:color w:val="000000"/>
                <w:kern w:val="0"/>
                <w:szCs w:val="21"/>
              </w:rPr>
            </w:pPr>
          </w:p>
          <w:p>
            <w:pPr>
              <w:widowControl/>
              <w:spacing w:line="320" w:lineRule="exact"/>
              <w:jc w:val="left"/>
              <w:rPr>
                <w:rFonts w:eastAsia="仿宋_GB2312"/>
                <w:color w:val="000000"/>
                <w:kern w:val="0"/>
                <w:szCs w:val="21"/>
              </w:rPr>
            </w:pPr>
            <w:r>
              <w:rPr>
                <w:rFonts w:hint="eastAsia" w:eastAsia="仿宋_GB2312"/>
                <w:color w:val="000000"/>
                <w:kern w:val="0"/>
                <w:szCs w:val="21"/>
              </w:rPr>
              <w:t>（</w:t>
            </w:r>
            <w:r>
              <w:rPr>
                <w:rFonts w:eastAsia="仿宋_GB2312"/>
                <w:color w:val="000000"/>
                <w:kern w:val="0"/>
                <w:szCs w:val="21"/>
              </w:rPr>
              <w:t>30</w:t>
            </w:r>
            <w:r>
              <w:rPr>
                <w:rFonts w:hint="eastAsia" w:eastAsia="仿宋_GB2312"/>
                <w:color w:val="000000"/>
                <w:kern w:val="0"/>
                <w:szCs w:val="21"/>
              </w:rPr>
              <w:t>分）</w:t>
            </w:r>
          </w:p>
          <w:p>
            <w:pPr>
              <w:spacing w:line="320" w:lineRule="exact"/>
              <w:jc w:val="left"/>
              <w:rPr>
                <w:rFonts w:eastAsia="仿宋_GB2312"/>
                <w:color w:val="000000"/>
                <w:kern w:val="0"/>
                <w:szCs w:val="21"/>
              </w:rPr>
            </w:pPr>
            <w:r>
              <w:rPr>
                <w:rFonts w:hint="eastAsia" w:eastAsia="仿宋_GB2312"/>
                <w:color w:val="000000"/>
                <w:kern w:val="0"/>
                <w:szCs w:val="21"/>
              </w:rPr>
              <w:t>　</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经济效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加快发展农村经济，提高就业率，切实增加群众收入</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社会效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保障基层社会民生，方便群众</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生态效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完善乡镇环保基础设施建设，提升农村人居环境</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82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992" w:type="dxa"/>
            <w:vMerge w:val="continue"/>
            <w:tcBorders>
              <w:left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可持续影响指标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疫情防控完成度</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82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5</w:t>
            </w:r>
          </w:p>
        </w:tc>
        <w:tc>
          <w:tcPr>
            <w:tcW w:w="87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5</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992"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992" w:type="dxa"/>
            <w:vMerge w:val="restart"/>
            <w:tcBorders>
              <w:top w:val="nil"/>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满意度</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center"/>
              <w:rPr>
                <w:rFonts w:eastAsia="仿宋_GB2312"/>
                <w:color w:val="000000"/>
                <w:kern w:val="0"/>
                <w:szCs w:val="21"/>
              </w:rPr>
            </w:pPr>
            <w:r>
              <w:rPr>
                <w:rFonts w:hint="eastAsia" w:eastAsia="仿宋_GB2312"/>
                <w:color w:val="000000"/>
                <w:kern w:val="0"/>
                <w:szCs w:val="21"/>
              </w:rPr>
              <w:t>（</w:t>
            </w:r>
            <w:r>
              <w:rPr>
                <w:rFonts w:eastAsia="仿宋_GB2312"/>
                <w:color w:val="000000"/>
                <w:kern w:val="0"/>
                <w:szCs w:val="21"/>
              </w:rPr>
              <w:t>10</w:t>
            </w:r>
            <w:r>
              <w:rPr>
                <w:rFonts w:hint="eastAsia" w:eastAsia="仿宋_GB2312"/>
                <w:color w:val="000000"/>
                <w:kern w:val="0"/>
                <w:szCs w:val="21"/>
              </w:rPr>
              <w:t>分）</w:t>
            </w:r>
          </w:p>
        </w:tc>
        <w:tc>
          <w:tcPr>
            <w:tcW w:w="1261" w:type="dxa"/>
            <w:vMerge w:val="restart"/>
            <w:tcBorders>
              <w:top w:val="nil"/>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服务对象满意度指标</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人民群众对乡政府的满意度</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color w:val="000000"/>
                <w:szCs w:val="21"/>
                <w:shd w:val="clear" w:color="auto" w:fill="FFFFFF"/>
              </w:rPr>
              <w:t>100%</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10</w:t>
            </w: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10</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992" w:type="dxa"/>
            <w:vMerge w:val="continue"/>
            <w:tcBorders>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eastAsia="仿宋_GB2312"/>
                <w:color w:val="000000"/>
                <w:kern w:val="0"/>
                <w:szCs w:val="21"/>
              </w:rPr>
              <w:t>……</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6880" w:type="dxa"/>
            <w:gridSpan w:val="6"/>
            <w:tcBorders>
              <w:top w:val="single" w:color="auto" w:sz="4" w:space="0"/>
              <w:left w:val="single" w:color="auto" w:sz="4" w:space="0"/>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总分</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100</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98.5</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bl>
    <w:p>
      <w:pPr>
        <w:spacing w:beforeLines="50" w:line="320" w:lineRule="exact"/>
        <w:rPr>
          <w:rFonts w:eastAsia="仿宋_GB2312"/>
          <w:sz w:val="24"/>
        </w:rPr>
      </w:pPr>
      <w:r>
        <w:rPr>
          <w:rFonts w:hint="eastAsia" w:eastAsia="仿宋_GB2312"/>
          <w:sz w:val="24"/>
        </w:rPr>
        <w:t>填表人：</w:t>
      </w:r>
      <w:r>
        <w:rPr>
          <w:rFonts w:eastAsia="仿宋_GB2312"/>
          <w:sz w:val="24"/>
        </w:rPr>
        <w:t xml:space="preserve">         </w:t>
      </w:r>
      <w:r>
        <w:rPr>
          <w:rFonts w:hint="eastAsia" w:eastAsia="仿宋_GB2312"/>
          <w:sz w:val="24"/>
        </w:rPr>
        <w:t>填报日期：</w:t>
      </w:r>
      <w:r>
        <w:rPr>
          <w:rFonts w:eastAsia="仿宋_GB2312"/>
          <w:sz w:val="24"/>
        </w:rPr>
        <w:t xml:space="preserve">           </w:t>
      </w:r>
      <w:r>
        <w:rPr>
          <w:rFonts w:hint="eastAsia" w:eastAsia="仿宋_GB2312"/>
          <w:sz w:val="24"/>
        </w:rPr>
        <w:t>联系电话：</w:t>
      </w:r>
      <w:r>
        <w:rPr>
          <w:rFonts w:eastAsia="仿宋_GB2312"/>
          <w:sz w:val="24"/>
        </w:rPr>
        <w:t xml:space="preserve">       </w:t>
      </w:r>
      <w:r>
        <w:rPr>
          <w:rFonts w:hint="eastAsia" w:eastAsia="仿宋_GB2312"/>
          <w:sz w:val="24"/>
        </w:rPr>
        <w:t>单位负责人签字：</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SimSun-ExtB"/>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SimSun-ExtB">
    <w:panose1 w:val="02010609060101010101"/>
    <w:charset w:val="86"/>
    <w:family w:val="auto"/>
    <w:pitch w:val="default"/>
    <w:sig w:usb0="00000001" w:usb1="02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F930A0"/>
    <w:multiLevelType w:val="multilevel"/>
    <w:tmpl w:val="23F930A0"/>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1">
    <w:nsid w:val="454D5428"/>
    <w:multiLevelType w:val="multilevel"/>
    <w:tmpl w:val="454D5428"/>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2">
    <w:nsid w:val="5B4A74CD"/>
    <w:multiLevelType w:val="multilevel"/>
    <w:tmpl w:val="5B4A74CD"/>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3">
    <w:nsid w:val="775728FA"/>
    <w:multiLevelType w:val="multilevel"/>
    <w:tmpl w:val="775728FA"/>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F13C77"/>
    <w:rsid w:val="00185486"/>
    <w:rsid w:val="00490D15"/>
    <w:rsid w:val="00531A27"/>
    <w:rsid w:val="007136B9"/>
    <w:rsid w:val="00715FBF"/>
    <w:rsid w:val="007B19C1"/>
    <w:rsid w:val="00972484"/>
    <w:rsid w:val="00A04CB3"/>
    <w:rsid w:val="00B91F56"/>
    <w:rsid w:val="00DE017B"/>
    <w:rsid w:val="00E456AE"/>
    <w:rsid w:val="1BB82616"/>
    <w:rsid w:val="5EAE3E56"/>
    <w:rsid w:val="61D86B50"/>
    <w:rsid w:val="74F943FA"/>
    <w:rsid w:val="79F13C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line="413" w:lineRule="auto"/>
      <w:outlineLvl w:val="1"/>
    </w:pPr>
    <w:rPr>
      <w:rFonts w:ascii="Arial" w:hAnsi="Arial" w:eastAsia="黑体"/>
      <w:b/>
      <w:sz w:val="32"/>
    </w:rPr>
  </w:style>
  <w:style w:type="paragraph" w:styleId="3">
    <w:name w:val="heading 3"/>
    <w:basedOn w:val="1"/>
    <w:next w:val="1"/>
    <w:unhideWhenUsed/>
    <w:qFormat/>
    <w:uiPriority w:val="0"/>
    <w:pPr>
      <w:keepNext/>
      <w:keepLines/>
      <w:spacing w:line="413" w:lineRule="auto"/>
      <w:outlineLvl w:val="2"/>
    </w:pPr>
    <w:rPr>
      <w:b/>
      <w:sz w:val="32"/>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 w:type="paragraph" w:customStyle="1" w:styleId="7">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8">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1928</Words>
  <Characters>10994</Characters>
  <Lines>91</Lines>
  <Paragraphs>25</Paragraphs>
  <TotalTime>3</TotalTime>
  <ScaleCrop>false</ScaleCrop>
  <LinksUpToDate>false</LinksUpToDate>
  <CharactersWithSpaces>12897</CharactersWithSpaces>
  <Application>WPS Office_11.1.0.10359_F1E327BC-269C-435d-A152-05C5408002CA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2021-09-03T05:49:00Z</dcterms:created>
  <dc:creator>Administrator</dc:creator>
  <cp:lastModifiedBy>Administrator</cp:lastModifiedBy>
  <dcterms:modified xsi:type="dcterms:W3CDTF">2021-09-09T06:33:36Z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2052-11.1.0.10359</vt:lpwstr>
  </property>
  <property fmtid="{D5CDD505-2E9C-101B-9397-08002B2CF9AE}" pid="3" name="ICV">
    <vt:lpwstr>B21F4C79B6A048DA9D53B4994285FAF4</vt:lpwstr>
  </property>
</Properties>
</file>