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afterLines="5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widowControl/>
        <w:spacing w:after="120" w:afterLines="50"/>
        <w:jc w:val="center"/>
        <w:rPr>
          <w:rFonts w:ascii="Times New Roman" w:hAnsi="Times New Roman" w:eastAsia="方正小标宋_GBK" w:cs="Times New Roman"/>
          <w:color w:val="000000"/>
          <w:sz w:val="36"/>
          <w:szCs w:val="36"/>
        </w:rPr>
      </w:pPr>
      <w:r>
        <w:rPr>
          <w:rFonts w:ascii="Times New Roman" w:hAnsi="Times New Roman" w:eastAsia="方正小标宋_GBK" w:cs="Times New Roman"/>
          <w:color w:val="000000"/>
          <w:sz w:val="36"/>
          <w:szCs w:val="36"/>
        </w:rPr>
        <w:t>部门整体支出绩效自评表</w:t>
      </w:r>
    </w:p>
    <w:tbl>
      <w:tblPr>
        <w:tblStyle w:val="2"/>
        <w:tblW w:w="100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953"/>
        <w:gridCol w:w="1256"/>
        <w:gridCol w:w="95"/>
        <w:gridCol w:w="1311"/>
        <w:gridCol w:w="1269"/>
        <w:gridCol w:w="716"/>
        <w:gridCol w:w="881"/>
        <w:gridCol w:w="14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eastAsia="zh-CN"/>
              </w:rPr>
              <w:t>市直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预算部门名称</w:t>
            </w:r>
          </w:p>
        </w:tc>
        <w:tc>
          <w:tcPr>
            <w:tcW w:w="899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eastAsia="zh-CN"/>
              </w:rPr>
              <w:t>辰溪县苏木溪瑶族乡人民政府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年度预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算申请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（万元）</w:t>
            </w: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年初预算数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全年预算数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全年执行数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分值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执行率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年度资金总额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val="en-US" w:eastAsia="zh-CN"/>
              </w:rPr>
              <w:t>515.96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val="en-US" w:eastAsia="zh-CN"/>
              </w:rPr>
              <w:t>784.65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val="en-US" w:eastAsia="zh-CN"/>
              </w:rPr>
              <w:t>784.65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val="en-US" w:eastAsia="zh-CN"/>
              </w:rPr>
              <w:t>152%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按收入性质分：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784.65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按支出性质分：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784.65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 xml:space="preserve">  其中：  一般公共预算：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784.65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其中：基本支出：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739.15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800" w:firstLineChars="400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政府性基金拨款：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600" w:firstLineChars="3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项目支出：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45.5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纳入专户管理的非税收入拨款：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1400" w:firstLineChars="700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其他资金：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年度总体目标</w:t>
            </w:r>
          </w:p>
        </w:tc>
        <w:tc>
          <w:tcPr>
            <w:tcW w:w="46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预期目标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预期目标：</w:t>
            </w:r>
          </w:p>
          <w:p>
            <w:pPr>
              <w:widowControl/>
              <w:shd w:val="clear" w:color="auto" w:fill="FFFFFF"/>
              <w:rPr>
                <w:rFonts w:hint="eastAsia" w:ascii="宋体" w:hAnsi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目标1：贯彻执行规划建设，基础设施建设，稳定和完善农村基本经营管理，全面实施乡政府各项决策部署，确保各项工作目标任务圆满完成。</w:t>
            </w:r>
          </w:p>
          <w:p>
            <w:pPr>
              <w:widowControl/>
              <w:shd w:val="clear" w:color="auto" w:fill="FFFFFF"/>
              <w:rPr>
                <w:rFonts w:hint="eastAsia" w:ascii="宋体" w:hAnsi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目标2：计划完成三公经费支出预算金额的100% </w:t>
            </w:r>
          </w:p>
          <w:p>
            <w:pPr>
              <w:widowControl/>
              <w:shd w:val="clear" w:color="auto" w:fill="FFFFFF"/>
              <w:rPr>
                <w:rFonts w:hint="eastAsia" w:ascii="宋体" w:hAnsi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目标3： 严格把控财政资金的用途  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目标4：计划完成基本支出预算金额的100% 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　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实际完成情况：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宋体" w:hAnsi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1、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实现了乡政府正常运转，各职能部门正常履职，对负责的社会事务加强管理，确保了各项决策部署全面落实，以实现全乡和谐发展、社会稳定。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宋体" w:hAnsi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2、按计划完成三公经费支出预算达100%。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宋体" w:hAnsi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3、按照财政资金使用用途和目的，健全了资金管理制度，认真执行年初预算资金计划，账务核算及时规范。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4、按计划完成基本支出预算金额达100%。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标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一级指标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二级指标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三级指标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年度指标值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实际完成值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分值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得分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产出指标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(50分)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财政供养人员控制率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三公经费控制率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87%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政府采购执行率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固定资产利用率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96%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全年三公经费预算完成率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87%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成本指标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全年基本支出不超过预算数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效益指标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（30分）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经济效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益指标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提高服务群众效率，加快农村经济发展，提高就业率，切实增加群众收入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社会效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益指标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保障基层社会民生，方便群众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生态效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益指标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完善乡镇环保基础设施建设，提升农村人居环境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可持续影响指标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群众生活质量提高，幸福指数提高，基层工作高质量发展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（10分）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</w:tr>
    </w:tbl>
    <w:p>
      <w:pPr>
        <w:rPr>
          <w:rFonts w:ascii="Times New Roman" w:hAnsi="Times New Roman" w:eastAsia="仿宋_GB2312" w:cs="Times New Roman"/>
          <w:sz w:val="22"/>
          <w:szCs w:val="22"/>
        </w:rPr>
      </w:pPr>
      <w:r>
        <w:rPr>
          <w:rFonts w:ascii="Times New Roman" w:hAnsi="Times New Roman" w:eastAsia="仿宋_GB2312" w:cs="Times New Roman"/>
          <w:sz w:val="22"/>
          <w:szCs w:val="22"/>
        </w:rPr>
        <w:t>填表人：</w:t>
      </w:r>
      <w:r>
        <w:rPr>
          <w:rFonts w:hint="eastAsia" w:ascii="Times New Roman" w:hAnsi="Times New Roman" w:eastAsia="仿宋_GB2312" w:cs="Times New Roman"/>
          <w:sz w:val="22"/>
          <w:szCs w:val="22"/>
          <w:lang w:eastAsia="zh-CN"/>
        </w:rPr>
        <w:t>余源</w:t>
      </w:r>
      <w:r>
        <w:rPr>
          <w:rFonts w:ascii="Times New Roman" w:hAnsi="Times New Roman" w:eastAsia="仿宋_GB2312" w:cs="Times New Roman"/>
          <w:sz w:val="22"/>
          <w:szCs w:val="22"/>
        </w:rPr>
        <w:t xml:space="preserve">    填报日期： </w:t>
      </w:r>
      <w:r>
        <w:rPr>
          <w:rFonts w:hint="eastAsia" w:ascii="Times New Roman" w:hAnsi="Times New Roman" w:eastAsia="仿宋_GB2312" w:cs="Times New Roman"/>
          <w:sz w:val="22"/>
          <w:szCs w:val="22"/>
          <w:lang w:val="en-US" w:eastAsia="zh-CN"/>
        </w:rPr>
        <w:t>2023.3.15</w:t>
      </w:r>
      <w:r>
        <w:rPr>
          <w:rFonts w:ascii="Times New Roman" w:hAnsi="Times New Roman" w:eastAsia="仿宋_GB2312" w:cs="Times New Roman"/>
          <w:sz w:val="22"/>
          <w:szCs w:val="22"/>
        </w:rPr>
        <w:t xml:space="preserve">    联系电话：</w:t>
      </w:r>
      <w:r>
        <w:rPr>
          <w:rFonts w:hint="eastAsia" w:ascii="Times New Roman" w:hAnsi="Times New Roman" w:eastAsia="仿宋_GB2312" w:cs="Times New Roman"/>
          <w:sz w:val="22"/>
          <w:szCs w:val="22"/>
          <w:lang w:val="en-US" w:eastAsia="zh-CN"/>
        </w:rPr>
        <w:t>15717455167</w:t>
      </w:r>
      <w:r>
        <w:rPr>
          <w:rFonts w:ascii="Times New Roman" w:hAnsi="Times New Roman" w:eastAsia="仿宋_GB2312" w:cs="Times New Roman"/>
          <w:sz w:val="22"/>
          <w:szCs w:val="22"/>
        </w:rPr>
        <w:t xml:space="preserve">  单位负责人签字：</w:t>
      </w:r>
    </w:p>
    <w:p>
      <w:pPr>
        <w:rPr>
          <w:rFonts w:ascii="Times New Roman" w:hAnsi="Times New Roman" w:eastAsia="仿宋_GB2312" w:cs="Times New Roman"/>
          <w:sz w:val="22"/>
          <w:szCs w:val="22"/>
        </w:rPr>
      </w:pPr>
    </w:p>
    <w:p>
      <w:pPr>
        <w:rPr>
          <w:rFonts w:hint="eastAsia" w:ascii="Times New Roman" w:hAnsi="Times New Roman" w:eastAsia="仿宋_GB2312" w:cs="Times New Roman"/>
          <w:color w:val="FF0000"/>
          <w:sz w:val="2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FF0000"/>
          <w:sz w:val="22"/>
          <w:szCs w:val="22"/>
          <w:lang w:val="en-US" w:eastAsia="zh-CN"/>
        </w:rPr>
        <w:t>公共基础分90分+个性表10分*实得/100=总分数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OGQ5YzIxZmFkMzk3OTQ2NGFmNDBlZDMzZmIxMGMifQ=="/>
  </w:docVars>
  <w:rsids>
    <w:rsidRoot w:val="00000000"/>
    <w:rsid w:val="080A635A"/>
    <w:rsid w:val="13A050FC"/>
    <w:rsid w:val="1C135FE7"/>
    <w:rsid w:val="20382AD7"/>
    <w:rsid w:val="408765E0"/>
    <w:rsid w:val="42911A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332</Characters>
  <Lines>0</Lines>
  <Paragraphs>0</Paragraphs>
  <TotalTime>2</TotalTime>
  <ScaleCrop>false</ScaleCrop>
  <LinksUpToDate>false</LinksUpToDate>
  <CharactersWithSpaces>499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听</cp:lastModifiedBy>
  <cp:lastPrinted>2022-04-13T00:50:04Z</cp:lastPrinted>
  <dcterms:modified xsi:type="dcterms:W3CDTF">2023-10-07T09:48:04Z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796FFE467ECA4DD1B0ED3C1CE7491CAF_13</vt:lpwstr>
  </property>
</Properties>
</file>