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156" w:beforeLines="50" w:after="156"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投</w:t>
            </w:r>
            <w:r>
              <w:rPr>
                <w:rFonts w:ascii="仿宋" w:hAnsi="仿宋" w:eastAsia="仿宋"/>
                <w:sz w:val="24"/>
              </w:rPr>
              <w:t xml:space="preserve">   </w:t>
            </w:r>
            <w:r>
              <w:rPr>
                <w:rFonts w:hint="eastAsia" w:ascii="仿宋" w:hAnsi="仿宋" w:eastAsia="仿宋"/>
                <w:sz w:val="24"/>
              </w:rPr>
              <w:t>入</w:t>
            </w:r>
            <w:r>
              <w:rPr>
                <w:rFonts w:ascii="仿宋" w:hAnsi="仿宋" w:eastAsia="仿宋"/>
                <w:sz w:val="24"/>
              </w:rPr>
              <w:t xml:space="preserve"> </w:t>
            </w:r>
            <w:r>
              <w:rPr>
                <w:rFonts w:hint="eastAsia" w:ascii="仿宋" w:hAnsi="仿宋" w:eastAsia="仿宋"/>
                <w:sz w:val="24"/>
              </w:rPr>
              <w:t>（</w:t>
            </w:r>
            <w:r>
              <w:rPr>
                <w:rFonts w:ascii="仿宋" w:hAnsi="仿宋" w:eastAsia="仿宋"/>
                <w:sz w:val="24"/>
              </w:rPr>
              <w:t>25</w:t>
            </w:r>
            <w:r>
              <w:rPr>
                <w:rFonts w:hint="eastAsia" w:ascii="仿宋" w:hAnsi="仿宋" w:eastAsia="仿宋"/>
                <w:sz w:val="24"/>
              </w:rPr>
              <w:t>分）</w:t>
            </w: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目标</w:t>
            </w:r>
            <w:r>
              <w:rPr>
                <w:rFonts w:ascii="仿宋" w:hAnsi="仿宋" w:eastAsia="仿宋"/>
                <w:sz w:val="24"/>
              </w:rPr>
              <w:br w:type="textWrapping"/>
            </w:r>
            <w:r>
              <w:rPr>
                <w:rFonts w:hint="eastAsia" w:ascii="仿宋" w:hAnsi="仿宋" w:eastAsia="仿宋"/>
                <w:sz w:val="24"/>
              </w:rPr>
              <w:t>设定</w:t>
            </w:r>
            <w:r>
              <w:rPr>
                <w:rFonts w:ascii="仿宋" w:hAnsi="仿宋" w:eastAsia="仿宋"/>
                <w:sz w:val="24"/>
              </w:rPr>
              <w:t xml:space="preserve">  </w:t>
            </w:r>
            <w:r>
              <w:rPr>
                <w:rFonts w:hint="eastAsia" w:ascii="仿宋" w:hAnsi="仿宋" w:eastAsia="仿宋"/>
                <w:sz w:val="24"/>
              </w:rPr>
              <w:t>（</w:t>
            </w:r>
            <w:r>
              <w:rPr>
                <w:rFonts w:ascii="仿宋" w:hAnsi="仿宋" w:eastAsia="仿宋"/>
                <w:sz w:val="24"/>
              </w:rPr>
              <w:t>10</w:t>
            </w:r>
            <w:r>
              <w:rPr>
                <w:rFonts w:hint="eastAsia" w:ascii="仿宋" w:hAnsi="仿宋" w:eastAsia="仿宋"/>
                <w:sz w:val="24"/>
              </w:rPr>
              <w:t>分）</w:t>
            </w: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绩效目标</w:t>
            </w:r>
          </w:p>
          <w:p>
            <w:pPr>
              <w:spacing w:line="320" w:lineRule="exact"/>
              <w:jc w:val="center"/>
              <w:rPr>
                <w:rFonts w:ascii="仿宋" w:hAnsi="仿宋" w:eastAsia="仿宋"/>
                <w:sz w:val="24"/>
              </w:rPr>
            </w:pPr>
            <w:r>
              <w:rPr>
                <w:rFonts w:hint="eastAsia" w:ascii="仿宋" w:hAnsi="仿宋" w:eastAsia="仿宋"/>
                <w:sz w:val="24"/>
              </w:rPr>
              <w:t>合理性</w:t>
            </w:r>
            <w:r>
              <w:rPr>
                <w:rFonts w:ascii="仿宋" w:hAnsi="仿宋" w:eastAsia="仿宋"/>
                <w:sz w:val="24"/>
              </w:rPr>
              <w:t xml:space="preserve"> </w:t>
            </w:r>
            <w:r>
              <w:rPr>
                <w:rFonts w:hint="eastAsia" w:ascii="仿宋" w:hAnsi="仿宋" w:eastAsia="仿宋"/>
                <w:sz w:val="24"/>
              </w:rPr>
              <w:t>（3分）</w:t>
            </w:r>
          </w:p>
        </w:tc>
        <w:tc>
          <w:tcPr>
            <w:tcW w:w="2908" w:type="dxa"/>
            <w:tcMar>
              <w:top w:w="10" w:type="dxa"/>
              <w:left w:w="10" w:type="dxa"/>
              <w:bottom w:w="0" w:type="dxa"/>
              <w:right w:w="10" w:type="dxa"/>
            </w:tcMar>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符合国家法律法规、国民经济和社会发展总体规划计1分；</w:t>
            </w:r>
            <w:r>
              <w:rPr>
                <w:rFonts w:hint="eastAsia" w:ascii="仿宋" w:hAnsi="仿宋" w:eastAsia="仿宋"/>
                <w:sz w:val="24"/>
              </w:rPr>
              <w:t>②</w:t>
            </w:r>
            <w:r>
              <w:rPr>
                <w:rFonts w:ascii="仿宋" w:hAnsi="仿宋" w:eastAsia="仿宋"/>
                <w:sz w:val="24"/>
              </w:rPr>
              <w:t>符合部门“三定”方案确定的职责计1分；</w:t>
            </w:r>
            <w:r>
              <w:rPr>
                <w:rFonts w:hint="eastAsia" w:ascii="仿宋" w:hAnsi="仿宋" w:eastAsia="仿宋"/>
                <w:sz w:val="24"/>
              </w:rPr>
              <w:t>③</w:t>
            </w:r>
            <w:r>
              <w:rPr>
                <w:rFonts w:ascii="仿宋" w:hAnsi="仿宋" w:eastAsia="仿宋"/>
                <w:sz w:val="24"/>
              </w:rPr>
              <w:t>是否符合部门制定的中长期实施规划计1分。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部门所设立的整体绩效目标依据是否充分，是否符合客观实际，用以反映和考核部门整体绩效目标与部门履职、年度工作任务的相符性情况。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绩效指标</w:t>
            </w:r>
          </w:p>
          <w:p>
            <w:pPr>
              <w:spacing w:line="320" w:lineRule="exact"/>
              <w:jc w:val="center"/>
              <w:rPr>
                <w:rFonts w:ascii="仿宋" w:hAnsi="仿宋" w:eastAsia="仿宋"/>
                <w:sz w:val="24"/>
              </w:rPr>
            </w:pPr>
            <w:r>
              <w:rPr>
                <w:rFonts w:hint="eastAsia" w:ascii="仿宋" w:hAnsi="仿宋" w:eastAsia="仿宋"/>
                <w:sz w:val="24"/>
              </w:rPr>
              <w:t>明确性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7</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①</w:t>
            </w:r>
            <w:r>
              <w:rPr>
                <w:rFonts w:ascii="仿宋" w:hAnsi="仿宋" w:eastAsia="仿宋"/>
                <w:sz w:val="24"/>
              </w:rPr>
              <w:t>将部门整体的绩效目标细化分解为具体的工作任务计2分；</w:t>
            </w:r>
            <w:r>
              <w:rPr>
                <w:rFonts w:hint="eastAsia" w:ascii="仿宋" w:hAnsi="仿宋" w:eastAsia="仿宋"/>
                <w:sz w:val="24"/>
              </w:rPr>
              <w:t>②</w:t>
            </w:r>
            <w:r>
              <w:rPr>
                <w:rFonts w:ascii="仿宋" w:hAnsi="仿宋" w:eastAsia="仿宋"/>
                <w:sz w:val="24"/>
              </w:rPr>
              <w:t>通过清晰、可衡量的指标值予以体现计2分。</w:t>
            </w:r>
            <w:r>
              <w:rPr>
                <w:rFonts w:hint="eastAsia" w:ascii="仿宋" w:hAnsi="仿宋" w:eastAsia="仿宋"/>
                <w:sz w:val="24"/>
              </w:rPr>
              <w:t>③</w:t>
            </w:r>
            <w:r>
              <w:rPr>
                <w:rFonts w:ascii="仿宋" w:hAnsi="仿宋" w:eastAsia="仿宋"/>
                <w:sz w:val="24"/>
              </w:rPr>
              <w:t>与部门年度的任务数或计划数相对应计2分；</w:t>
            </w:r>
            <w:r>
              <w:rPr>
                <w:rFonts w:hint="eastAsia" w:ascii="仿宋" w:hAnsi="仿宋" w:eastAsia="仿宋"/>
                <w:sz w:val="24"/>
              </w:rPr>
              <w:t>④</w:t>
            </w:r>
            <w:r>
              <w:rPr>
                <w:rFonts w:ascii="仿宋" w:hAnsi="仿宋" w:eastAsia="仿宋"/>
                <w:sz w:val="24"/>
              </w:rPr>
              <w:t>与本年度部门预算资金相匹配计1分。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部门依据整体绩效目标所设定的绩效指标是否清晰、细化、可衡量，用以反映和考核部门整体绩效目标的明细化情况。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 w:hAnsi="仿宋" w:eastAsia="仿宋"/>
                <w:sz w:val="24"/>
              </w:rPr>
            </w:pP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预算</w:t>
            </w:r>
            <w:r>
              <w:rPr>
                <w:rFonts w:ascii="仿宋" w:hAnsi="仿宋" w:eastAsia="仿宋"/>
                <w:sz w:val="24"/>
              </w:rPr>
              <w:br w:type="textWrapping"/>
            </w:r>
            <w:r>
              <w:rPr>
                <w:rFonts w:hint="eastAsia" w:ascii="仿宋" w:hAnsi="仿宋" w:eastAsia="仿宋"/>
                <w:sz w:val="24"/>
              </w:rPr>
              <w:t>配置</w:t>
            </w:r>
          </w:p>
          <w:p>
            <w:pPr>
              <w:spacing w:line="320" w:lineRule="exact"/>
              <w:jc w:val="center"/>
              <w:rPr>
                <w:rFonts w:ascii="仿宋" w:hAnsi="仿宋" w:eastAsia="仿宋"/>
                <w:sz w:val="24"/>
              </w:rPr>
            </w:pPr>
            <w:r>
              <w:rPr>
                <w:rFonts w:hint="eastAsia" w:ascii="仿宋" w:hAnsi="仿宋" w:eastAsia="仿宋"/>
                <w:sz w:val="24"/>
              </w:rPr>
              <w:t>（</w:t>
            </w:r>
            <w:r>
              <w:rPr>
                <w:rFonts w:ascii="仿宋" w:hAnsi="仿宋" w:eastAsia="仿宋"/>
                <w:sz w:val="24"/>
              </w:rPr>
              <w:t>15</w:t>
            </w:r>
            <w:r>
              <w:rPr>
                <w:rFonts w:hint="eastAsia" w:ascii="仿宋" w:hAnsi="仿宋" w:eastAsia="仿宋"/>
                <w:sz w:val="24"/>
              </w:rPr>
              <w:t>分）</w:t>
            </w: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在职人员</w:t>
            </w:r>
          </w:p>
          <w:p>
            <w:pPr>
              <w:spacing w:line="320" w:lineRule="exact"/>
              <w:jc w:val="center"/>
              <w:rPr>
                <w:rFonts w:ascii="仿宋" w:hAnsi="仿宋" w:eastAsia="仿宋"/>
                <w:sz w:val="24"/>
              </w:rPr>
            </w:pPr>
            <w:r>
              <w:rPr>
                <w:rFonts w:hint="eastAsia" w:ascii="仿宋" w:hAnsi="仿宋" w:eastAsia="仿宋"/>
                <w:sz w:val="24"/>
              </w:rPr>
              <w:t>控制率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部门本年度实际在职人员数与编制数的比率，用以反映和考核部门对人员成本的控制程度。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“三公经费”</w:t>
            </w:r>
          </w:p>
          <w:p>
            <w:pPr>
              <w:spacing w:line="320" w:lineRule="exact"/>
              <w:jc w:val="center"/>
              <w:rPr>
                <w:rFonts w:ascii="仿宋" w:hAnsi="仿宋" w:eastAsia="仿宋"/>
                <w:sz w:val="24"/>
              </w:rPr>
            </w:pPr>
            <w:r>
              <w:rPr>
                <w:rFonts w:hint="eastAsia" w:ascii="仿宋" w:hAnsi="仿宋" w:eastAsia="仿宋"/>
                <w:sz w:val="24"/>
              </w:rPr>
              <w:t>变动率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c>
          <w:tcPr>
            <w:tcW w:w="4252"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部门本年度“三公经费”预算数与上年度“三公经费”预算数的变动比率，用以反映和考核部门对控制重点行政成本的努力程度。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重点支出</w:t>
            </w:r>
          </w:p>
          <w:p>
            <w:pPr>
              <w:spacing w:line="320" w:lineRule="exact"/>
              <w:jc w:val="center"/>
              <w:rPr>
                <w:rFonts w:ascii="仿宋" w:hAnsi="仿宋" w:eastAsia="仿宋"/>
                <w:sz w:val="24"/>
              </w:rPr>
            </w:pPr>
            <w:r>
              <w:rPr>
                <w:rFonts w:hint="eastAsia" w:ascii="仿宋" w:hAnsi="仿宋" w:eastAsia="仿宋"/>
                <w:sz w:val="24"/>
              </w:rPr>
              <w:t>安排率</w:t>
            </w:r>
            <w:r>
              <w:rPr>
                <w:rFonts w:ascii="仿宋" w:hAnsi="仿宋" w:eastAsia="仿宋"/>
                <w:sz w:val="24"/>
              </w:rPr>
              <w:t xml:space="preserve"> </w:t>
            </w:r>
            <w:r>
              <w:rPr>
                <w:rFonts w:hint="eastAsia" w:ascii="仿宋" w:hAnsi="仿宋" w:eastAsia="仿宋"/>
                <w:sz w:val="24"/>
              </w:rPr>
              <w:t>5分）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重点支出安排率=（重点项目支出/项目总支出）×100%。实际得分=支出安排率*5分。重点项目支出：部门年度预算安排的，与本部门履职和发展密切相关、具有明显社会和经济影响、党委政府关心或社会比较关注的项目支出总额。项目总支出：部门年度预算安排的项目支出总额。</w:t>
            </w:r>
          </w:p>
        </w:tc>
        <w:tc>
          <w:tcPr>
            <w:tcW w:w="4252"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部门本年度预算安排的重点项目支出与部门项目总支出的比率，用以反映和考核部门对履行主要职责或完成重点任务的保障程度。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过</w:t>
            </w:r>
          </w:p>
          <w:p>
            <w:pPr>
              <w:spacing w:line="320" w:lineRule="exact"/>
              <w:jc w:val="center"/>
              <w:rPr>
                <w:rFonts w:ascii="仿宋" w:hAnsi="仿宋" w:eastAsia="仿宋"/>
                <w:sz w:val="24"/>
              </w:rPr>
            </w:pPr>
            <w:r>
              <w:rPr>
                <w:rFonts w:hint="eastAsia" w:ascii="仿宋" w:hAnsi="仿宋" w:eastAsia="仿宋"/>
                <w:sz w:val="24"/>
              </w:rPr>
              <w:t>程</w:t>
            </w:r>
          </w:p>
          <w:p>
            <w:pPr>
              <w:spacing w:line="320" w:lineRule="exact"/>
              <w:jc w:val="center"/>
              <w:rPr>
                <w:rFonts w:ascii="仿宋" w:hAnsi="仿宋" w:eastAsia="仿宋"/>
                <w:sz w:val="24"/>
              </w:rPr>
            </w:pPr>
            <w:r>
              <w:rPr>
                <w:rFonts w:hint="eastAsia" w:ascii="仿宋" w:hAnsi="仿宋" w:eastAsia="仿宋"/>
                <w:sz w:val="24"/>
              </w:rPr>
              <w:t>（</w:t>
            </w:r>
            <w:r>
              <w:rPr>
                <w:rFonts w:ascii="仿宋" w:hAnsi="仿宋" w:eastAsia="仿宋"/>
                <w:sz w:val="24"/>
              </w:rPr>
              <w:t>30</w:t>
            </w:r>
            <w:r>
              <w:rPr>
                <w:rFonts w:hint="eastAsia" w:ascii="仿宋" w:hAnsi="仿宋" w:eastAsia="仿宋"/>
                <w:sz w:val="24"/>
              </w:rPr>
              <w:t>分）</w:t>
            </w:r>
          </w:p>
          <w:p>
            <w:pPr>
              <w:spacing w:line="320" w:lineRule="exact"/>
              <w:jc w:val="center"/>
              <w:rPr>
                <w:rFonts w:ascii="仿宋" w:hAnsi="仿宋" w:eastAsia="仿宋"/>
                <w:sz w:val="24"/>
              </w:rPr>
            </w:pP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预算</w:t>
            </w:r>
            <w:r>
              <w:rPr>
                <w:rFonts w:ascii="仿宋" w:hAnsi="仿宋" w:eastAsia="仿宋"/>
                <w:sz w:val="24"/>
              </w:rPr>
              <w:br w:type="textWrapping"/>
            </w:r>
            <w:r>
              <w:rPr>
                <w:rFonts w:hint="eastAsia" w:ascii="仿宋" w:hAnsi="仿宋" w:eastAsia="仿宋"/>
                <w:sz w:val="24"/>
              </w:rPr>
              <w:t>执行</w:t>
            </w:r>
            <w:r>
              <w:rPr>
                <w:rFonts w:ascii="仿宋" w:hAnsi="仿宋" w:eastAsia="仿宋"/>
                <w:sz w:val="24"/>
              </w:rPr>
              <w:t xml:space="preserve"> </w:t>
            </w:r>
            <w:r>
              <w:rPr>
                <w:rFonts w:hint="eastAsia" w:ascii="仿宋" w:hAnsi="仿宋" w:eastAsia="仿宋"/>
                <w:sz w:val="24"/>
              </w:rPr>
              <w:t>（</w:t>
            </w:r>
            <w:r>
              <w:rPr>
                <w:rFonts w:ascii="仿宋" w:hAnsi="仿宋" w:eastAsia="仿宋"/>
                <w:sz w:val="24"/>
              </w:rPr>
              <w:t>20</w:t>
            </w:r>
            <w:r>
              <w:rPr>
                <w:rFonts w:hint="eastAsia" w:ascii="仿宋" w:hAnsi="仿宋" w:eastAsia="仿宋"/>
                <w:sz w:val="24"/>
              </w:rPr>
              <w:t>分）</w:t>
            </w:r>
          </w:p>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预算</w:t>
            </w:r>
          </w:p>
          <w:p>
            <w:pPr>
              <w:spacing w:line="320" w:lineRule="exact"/>
              <w:jc w:val="center"/>
              <w:rPr>
                <w:rFonts w:ascii="仿宋" w:hAnsi="仿宋" w:eastAsia="仿宋"/>
                <w:sz w:val="24"/>
              </w:rPr>
            </w:pPr>
            <w:r>
              <w:rPr>
                <w:rFonts w:hint="eastAsia" w:ascii="仿宋" w:hAnsi="仿宋" w:eastAsia="仿宋"/>
                <w:sz w:val="24"/>
              </w:rPr>
              <w:t>执行率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4</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预算完成率=（预算完成数/预算数）×100%。完成年初预算计4分，未完成年初预算按比例扣减，预算完成数：部门本年度实际完成的预算数。预算数：财政部门批复的本年度部门预算数。</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部门本年度预算完成数与预算数的比率，用以反映和考核部门预算完成程度。</w:t>
            </w: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预算</w:t>
            </w:r>
          </w:p>
          <w:p>
            <w:pPr>
              <w:spacing w:line="320" w:lineRule="exact"/>
              <w:jc w:val="center"/>
              <w:rPr>
                <w:rFonts w:ascii="仿宋" w:hAnsi="仿宋" w:eastAsia="仿宋"/>
                <w:sz w:val="24"/>
              </w:rPr>
            </w:pPr>
            <w:r>
              <w:rPr>
                <w:rFonts w:hint="eastAsia" w:ascii="仿宋" w:hAnsi="仿宋" w:eastAsia="仿宋"/>
                <w:sz w:val="24"/>
              </w:rPr>
              <w:t>调整率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部门本年度预算调整数与预算数的比率，用以反映和考核部门预算的调整程度。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支付</w:t>
            </w:r>
          </w:p>
          <w:p>
            <w:pPr>
              <w:spacing w:line="320" w:lineRule="exact"/>
              <w:jc w:val="center"/>
              <w:rPr>
                <w:rFonts w:ascii="仿宋" w:hAnsi="仿宋" w:eastAsia="仿宋"/>
                <w:sz w:val="24"/>
              </w:rPr>
            </w:pPr>
            <w:r>
              <w:rPr>
                <w:rFonts w:hint="eastAsia" w:ascii="仿宋" w:hAnsi="仿宋" w:eastAsia="仿宋"/>
                <w:sz w:val="24"/>
              </w:rPr>
              <w:t>进度率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部门实际支付进度与既定支付进度的比率，用以反映和考核部门预算执行的及时性和均衡性程度。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 w:hAnsi="仿宋" w:eastAsia="仿宋"/>
                <w:sz w:val="24"/>
              </w:rPr>
            </w:pPr>
          </w:p>
        </w:tc>
        <w:tc>
          <w:tcPr>
            <w:tcW w:w="866" w:type="dxa"/>
            <w:vMerge w:val="continue"/>
            <w:tcMar>
              <w:top w:w="10" w:type="dxa"/>
              <w:left w:w="10" w:type="dxa"/>
              <w:bottom w:w="0" w:type="dxa"/>
              <w:right w:w="10" w:type="dxa"/>
            </w:tcMar>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结转</w:t>
            </w:r>
          </w:p>
          <w:p>
            <w:pPr>
              <w:spacing w:line="320" w:lineRule="exact"/>
              <w:jc w:val="center"/>
              <w:rPr>
                <w:rFonts w:ascii="仿宋" w:hAnsi="仿宋" w:eastAsia="仿宋"/>
                <w:sz w:val="24"/>
              </w:rPr>
            </w:pPr>
            <w:r>
              <w:rPr>
                <w:rFonts w:hint="eastAsia" w:ascii="仿宋" w:hAnsi="仿宋" w:eastAsia="仿宋"/>
                <w:sz w:val="24"/>
              </w:rPr>
              <w:t>结余率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4</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结转结余控制率=（本年结转结余总额-上年结转结余总额）/上年结转结余总额×100%。低于15%的计4分，每超过5个百分点扣1分，扣完为止。结转结余总额：部门本年度的结转资金与结余资金之和（以决算数为准）。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部门本年度结转结余总额与上年结转结余总额增减比例，用以反映和考核部门对存量资金的实际控制程度。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公用经费</w:t>
            </w:r>
          </w:p>
          <w:p>
            <w:pPr>
              <w:spacing w:line="320" w:lineRule="exact"/>
              <w:jc w:val="center"/>
              <w:rPr>
                <w:rFonts w:ascii="仿宋" w:hAnsi="仿宋" w:eastAsia="仿宋"/>
                <w:sz w:val="24"/>
              </w:rPr>
            </w:pPr>
            <w:r>
              <w:rPr>
                <w:rFonts w:hint="eastAsia" w:ascii="仿宋" w:hAnsi="仿宋" w:eastAsia="仿宋"/>
                <w:sz w:val="24"/>
              </w:rPr>
              <w:t>控制率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公用经费控制率=（实际支出公用经费总额/预算安排公用经费总额）×100%。为100%的计2分，每超过1个百分点扣0.1分，扣完为止。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部门本年度实际支出的公用经费总额与预算安排的公用经费总额的比率，用以反映和考核部门对机构运转成本的实际控制程度。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“三公经费”控制率（</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tcPr>
          <w:p>
            <w:pPr>
              <w:rPr>
                <w:rFonts w:ascii="仿宋" w:hAnsi="仿宋" w:eastAsia="仿宋"/>
                <w:sz w:val="24"/>
              </w:rPr>
            </w:pPr>
            <w:r>
              <w:rPr>
                <w:rFonts w:ascii="仿宋" w:hAnsi="仿宋" w:eastAsia="仿宋"/>
                <w:sz w:val="24"/>
              </w:rPr>
              <w:t>“三公经费”控制率=（“三公经费”实际支出数/“三公经费”预算安排数）×100%。为100%的计2分，每超过1个百分点扣0.5分，扣完为止。</w:t>
            </w:r>
          </w:p>
        </w:tc>
        <w:tc>
          <w:tcPr>
            <w:tcW w:w="4252" w:type="dxa"/>
            <w:tcMar>
              <w:top w:w="10" w:type="dxa"/>
              <w:left w:w="10" w:type="dxa"/>
              <w:bottom w:w="0" w:type="dxa"/>
              <w:right w:w="10" w:type="dxa"/>
            </w:tcMar>
          </w:tcPr>
          <w:p>
            <w:pPr>
              <w:jc w:val="center"/>
              <w:rPr>
                <w:rFonts w:ascii="仿宋" w:hAnsi="仿宋" w:eastAsia="仿宋"/>
                <w:sz w:val="24"/>
              </w:rPr>
            </w:pPr>
            <w:r>
              <w:rPr>
                <w:rFonts w:ascii="仿宋" w:hAnsi="仿宋" w:eastAsia="仿宋"/>
                <w:sz w:val="24"/>
              </w:rPr>
              <w:t>部门本年度“三公经费”实际支出数与预算安排数的比率，用以反映和考核部门对“三公经费”的实际控制程度。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政府采购</w:t>
            </w:r>
          </w:p>
          <w:p>
            <w:pPr>
              <w:spacing w:line="320" w:lineRule="exact"/>
              <w:jc w:val="center"/>
              <w:rPr>
                <w:rFonts w:ascii="仿宋" w:hAnsi="仿宋" w:eastAsia="仿宋"/>
                <w:sz w:val="24"/>
              </w:rPr>
            </w:pPr>
            <w:r>
              <w:rPr>
                <w:rFonts w:hint="eastAsia" w:ascii="仿宋" w:hAnsi="仿宋" w:eastAsia="仿宋"/>
                <w:sz w:val="24"/>
              </w:rPr>
              <w:t>执行率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4</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部门本年度实际政府采购金额与年初政府采购预算的比率，用以反映和考核部门政府采购预算执行情况。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p>
          <w:p>
            <w:pPr>
              <w:spacing w:line="320" w:lineRule="exact"/>
              <w:jc w:val="center"/>
              <w:rPr>
                <w:rFonts w:ascii="仿宋" w:hAnsi="仿宋" w:eastAsia="仿宋"/>
                <w:sz w:val="24"/>
              </w:rPr>
            </w:pPr>
            <w:r>
              <w:rPr>
                <w:rFonts w:hint="eastAsia" w:ascii="仿宋" w:hAnsi="仿宋" w:eastAsia="仿宋"/>
                <w:sz w:val="24"/>
              </w:rPr>
              <w:t>预算</w:t>
            </w:r>
          </w:p>
          <w:p>
            <w:pPr>
              <w:spacing w:line="320" w:lineRule="exact"/>
              <w:jc w:val="center"/>
              <w:rPr>
                <w:rFonts w:ascii="仿宋" w:hAnsi="仿宋" w:eastAsia="仿宋"/>
                <w:sz w:val="24"/>
              </w:rPr>
            </w:pPr>
            <w:r>
              <w:rPr>
                <w:rFonts w:hint="eastAsia" w:ascii="仿宋" w:hAnsi="仿宋" w:eastAsia="仿宋"/>
                <w:sz w:val="24"/>
              </w:rPr>
              <w:t>管理</w:t>
            </w:r>
            <w:r>
              <w:rPr>
                <w:rFonts w:ascii="仿宋" w:hAnsi="仿宋" w:eastAsia="仿宋"/>
                <w:sz w:val="24"/>
              </w:rPr>
              <w:t xml:space="preserve">  </w:t>
            </w:r>
            <w:r>
              <w:rPr>
                <w:rFonts w:hint="eastAsia" w:ascii="仿宋" w:hAnsi="仿宋" w:eastAsia="仿宋"/>
                <w:sz w:val="24"/>
              </w:rPr>
              <w:t>（</w:t>
            </w:r>
            <w:r>
              <w:rPr>
                <w:rFonts w:ascii="仿宋" w:hAnsi="仿宋" w:eastAsia="仿宋"/>
                <w:sz w:val="24"/>
              </w:rPr>
              <w:t>5</w:t>
            </w:r>
            <w:r>
              <w:rPr>
                <w:rFonts w:hint="eastAsia" w:ascii="仿宋" w:hAnsi="仿宋" w:eastAsia="仿宋"/>
                <w:sz w:val="24"/>
              </w:rPr>
              <w:t>分）</w:t>
            </w:r>
          </w:p>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管理制度</w:t>
            </w:r>
          </w:p>
          <w:p>
            <w:pPr>
              <w:spacing w:line="320" w:lineRule="exact"/>
              <w:jc w:val="center"/>
              <w:rPr>
                <w:rFonts w:ascii="仿宋" w:hAnsi="仿宋" w:eastAsia="仿宋"/>
                <w:sz w:val="24"/>
              </w:rPr>
            </w:pPr>
            <w:r>
              <w:rPr>
                <w:rFonts w:hint="eastAsia" w:ascii="仿宋" w:hAnsi="仿宋" w:eastAsia="仿宋"/>
                <w:sz w:val="24"/>
              </w:rPr>
              <w:t>健全性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已制定或具有预算资金管理办法、内部财务管理制度、会计核算制度等管理制度计1分；相关管理制度合法、合规、完整计0.5分；相关管理制度得到有效执行计0.5分。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部门为加强预算管理、规范财务行为而制定的管理制度是否健全完整，用以反映和考核部门预算管理制度对完成主要职责或促进事业发展的保障情况。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资金使用</w:t>
            </w:r>
          </w:p>
          <w:p>
            <w:pPr>
              <w:spacing w:line="320" w:lineRule="exact"/>
              <w:jc w:val="center"/>
              <w:rPr>
                <w:rFonts w:ascii="仿宋" w:hAnsi="仿宋" w:eastAsia="仿宋"/>
                <w:sz w:val="24"/>
              </w:rPr>
            </w:pPr>
            <w:r>
              <w:rPr>
                <w:rFonts w:hint="eastAsia" w:ascii="仿宋" w:hAnsi="仿宋" w:eastAsia="仿宋"/>
                <w:sz w:val="24"/>
              </w:rPr>
              <w:t>合规性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1</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①</w:t>
            </w:r>
            <w:r>
              <w:rPr>
                <w:rFonts w:ascii="仿宋" w:hAnsi="仿宋" w:eastAsia="仿宋"/>
                <w:sz w:val="24"/>
              </w:rPr>
              <w:t>符合国家财经法规和财务管理制度规定以及有关专项资金管理办法的规定计0.2分；</w:t>
            </w:r>
            <w:r>
              <w:rPr>
                <w:rFonts w:hint="eastAsia" w:ascii="仿宋" w:hAnsi="仿宋" w:eastAsia="仿宋"/>
                <w:sz w:val="24"/>
              </w:rPr>
              <w:t>②</w:t>
            </w:r>
            <w:r>
              <w:rPr>
                <w:rFonts w:ascii="仿宋" w:hAnsi="仿宋" w:eastAsia="仿宋"/>
                <w:sz w:val="24"/>
              </w:rPr>
              <w:t>资金的拨付有完整的审批程序和手续计0.2分；</w:t>
            </w:r>
            <w:r>
              <w:rPr>
                <w:rFonts w:hint="eastAsia" w:ascii="仿宋" w:hAnsi="仿宋" w:eastAsia="仿宋"/>
                <w:sz w:val="24"/>
              </w:rPr>
              <w:t>③</w:t>
            </w:r>
            <w:r>
              <w:rPr>
                <w:rFonts w:ascii="仿宋" w:hAnsi="仿宋" w:eastAsia="仿宋"/>
                <w:sz w:val="24"/>
              </w:rPr>
              <w:t>项目的重大开支经过评估论证计0.2分；</w:t>
            </w:r>
            <w:r>
              <w:rPr>
                <w:rFonts w:hint="eastAsia" w:ascii="仿宋" w:hAnsi="仿宋" w:eastAsia="仿宋"/>
                <w:sz w:val="24"/>
              </w:rPr>
              <w:t>④</w:t>
            </w:r>
            <w:r>
              <w:rPr>
                <w:rFonts w:ascii="仿宋" w:hAnsi="仿宋" w:eastAsia="仿宋"/>
                <w:sz w:val="24"/>
              </w:rPr>
              <w:t>符合部门预算批复的用途计0.2分；</w:t>
            </w:r>
            <w:r>
              <w:rPr>
                <w:rFonts w:hint="eastAsia" w:ascii="仿宋" w:hAnsi="仿宋" w:eastAsia="仿宋"/>
                <w:sz w:val="24"/>
              </w:rPr>
              <w:t>⑤</w:t>
            </w:r>
            <w:r>
              <w:rPr>
                <w:rFonts w:ascii="仿宋" w:hAnsi="仿宋" w:eastAsia="仿宋"/>
                <w:sz w:val="24"/>
              </w:rPr>
              <w:t>不存在截留、挤占、挪用、虚列支出等情况计0.2分。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部门使用预算资金是否符合相关的预算财务管理制度的规定，用以反映和考核部门预算资金的规范运行情况。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预决算信</w:t>
            </w:r>
          </w:p>
          <w:p>
            <w:pPr>
              <w:spacing w:line="320" w:lineRule="exact"/>
              <w:jc w:val="center"/>
              <w:rPr>
                <w:rFonts w:ascii="仿宋" w:hAnsi="仿宋" w:eastAsia="仿宋"/>
                <w:sz w:val="24"/>
              </w:rPr>
            </w:pPr>
            <w:r>
              <w:rPr>
                <w:rFonts w:hint="eastAsia" w:ascii="仿宋" w:hAnsi="仿宋" w:eastAsia="仿宋"/>
                <w:sz w:val="24"/>
              </w:rPr>
              <w:t>息公开性（</w:t>
            </w:r>
            <w:r>
              <w:rPr>
                <w:rFonts w:ascii="仿宋" w:hAnsi="仿宋" w:eastAsia="仿宋"/>
                <w:sz w:val="24"/>
              </w:rPr>
              <w:t>1</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 w:hAnsi="仿宋" w:eastAsia="仿宋"/>
                <w:sz w:val="24"/>
              </w:rPr>
            </w:pPr>
            <w:r>
              <w:rPr>
                <w:rFonts w:hint="eastAsia" w:ascii="仿宋" w:hAnsi="仿宋" w:eastAsia="仿宋"/>
                <w:sz w:val="24"/>
              </w:rPr>
              <w:t>①</w:t>
            </w:r>
            <w:r>
              <w:rPr>
                <w:rFonts w:ascii="仿宋" w:hAnsi="仿宋" w:eastAsia="仿宋"/>
                <w:sz w:val="24"/>
              </w:rPr>
              <w:t>按规定内容公开预决算信息计0.5分；</w:t>
            </w:r>
            <w:r>
              <w:rPr>
                <w:rFonts w:hint="eastAsia" w:ascii="仿宋" w:hAnsi="仿宋" w:eastAsia="仿宋"/>
                <w:sz w:val="24"/>
              </w:rPr>
              <w:t>②</w:t>
            </w:r>
            <w:r>
              <w:rPr>
                <w:rFonts w:ascii="仿宋" w:hAnsi="仿宋" w:eastAsia="仿宋"/>
                <w:sz w:val="24"/>
              </w:rPr>
              <w:t>按规定时限公开预决算信息计0.5分。预决算信息是指与部门预算、执行、决算、监督、绩效等管理相关的信息。</w:t>
            </w:r>
          </w:p>
        </w:tc>
        <w:tc>
          <w:tcPr>
            <w:tcW w:w="4252"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部门是否按照政府信息公开有关规定公开相关预决算信息，用以反映和考核部门预决算管理的公开透明情况。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基础信息</w:t>
            </w:r>
          </w:p>
          <w:p>
            <w:pPr>
              <w:spacing w:line="320" w:lineRule="exact"/>
              <w:jc w:val="center"/>
              <w:rPr>
                <w:rFonts w:ascii="仿宋" w:hAnsi="仿宋" w:eastAsia="仿宋"/>
                <w:sz w:val="24"/>
              </w:rPr>
            </w:pPr>
            <w:r>
              <w:rPr>
                <w:rFonts w:hint="eastAsia" w:ascii="仿宋" w:hAnsi="仿宋" w:eastAsia="仿宋"/>
                <w:sz w:val="24"/>
              </w:rPr>
              <w:t>完善性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1</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基础数据信息和会计信息资料真实计0.4分；</w:t>
            </w:r>
            <w:r>
              <w:rPr>
                <w:rFonts w:hint="eastAsia" w:ascii="仿宋" w:hAnsi="仿宋" w:eastAsia="仿宋"/>
                <w:sz w:val="24"/>
              </w:rPr>
              <w:t>②</w:t>
            </w:r>
            <w:r>
              <w:rPr>
                <w:rFonts w:ascii="仿宋" w:hAnsi="仿宋" w:eastAsia="仿宋"/>
                <w:sz w:val="24"/>
              </w:rPr>
              <w:t>基础数据信息和会计信息资料完整计0.3分；</w:t>
            </w:r>
            <w:r>
              <w:rPr>
                <w:rFonts w:hint="eastAsia" w:ascii="仿宋" w:hAnsi="仿宋" w:eastAsia="仿宋"/>
                <w:sz w:val="24"/>
              </w:rPr>
              <w:t>③</w:t>
            </w:r>
            <w:r>
              <w:rPr>
                <w:rFonts w:ascii="仿宋" w:hAnsi="仿宋" w:eastAsia="仿宋"/>
                <w:sz w:val="24"/>
              </w:rPr>
              <w:t>基础数据信息和会计信息资料准确计0.3分。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部门基础信息是否完善，用以反映和考核基础信息对预算管理工作的支撑情况。</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 w:hAnsi="仿宋" w:eastAsia="仿宋"/>
                <w:sz w:val="24"/>
              </w:rPr>
            </w:pP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资产</w:t>
            </w:r>
            <w:r>
              <w:rPr>
                <w:rFonts w:ascii="仿宋" w:hAnsi="仿宋" w:eastAsia="仿宋"/>
                <w:sz w:val="24"/>
              </w:rPr>
              <w:br w:type="textWrapping"/>
            </w:r>
            <w:r>
              <w:rPr>
                <w:rFonts w:hint="eastAsia" w:ascii="仿宋" w:hAnsi="仿宋" w:eastAsia="仿宋"/>
                <w:sz w:val="24"/>
              </w:rPr>
              <w:t>管理</w:t>
            </w:r>
            <w:r>
              <w:rPr>
                <w:rFonts w:ascii="仿宋" w:hAnsi="仿宋" w:eastAsia="仿宋"/>
                <w:sz w:val="24"/>
              </w:rPr>
              <w:t xml:space="preserve">  </w:t>
            </w:r>
            <w:r>
              <w:rPr>
                <w:rFonts w:hint="eastAsia" w:ascii="仿宋" w:hAnsi="仿宋" w:eastAsia="仿宋"/>
                <w:sz w:val="24"/>
              </w:rPr>
              <w:t>（</w:t>
            </w:r>
            <w:r>
              <w:rPr>
                <w:rFonts w:ascii="仿宋" w:hAnsi="仿宋" w:eastAsia="仿宋"/>
                <w:sz w:val="24"/>
              </w:rPr>
              <w:t>5</w:t>
            </w:r>
            <w:r>
              <w:rPr>
                <w:rFonts w:hint="eastAsia" w:ascii="仿宋" w:hAnsi="仿宋" w:eastAsia="仿宋"/>
                <w:sz w:val="24"/>
              </w:rPr>
              <w:t>分）</w:t>
            </w:r>
          </w:p>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管理制度</w:t>
            </w:r>
          </w:p>
          <w:p>
            <w:pPr>
              <w:spacing w:line="320" w:lineRule="exact"/>
              <w:jc w:val="center"/>
              <w:rPr>
                <w:rFonts w:ascii="仿宋" w:hAnsi="仿宋" w:eastAsia="仿宋"/>
                <w:sz w:val="24"/>
              </w:rPr>
            </w:pPr>
            <w:r>
              <w:rPr>
                <w:rFonts w:hint="eastAsia" w:ascii="仿宋" w:hAnsi="仿宋" w:eastAsia="仿宋"/>
                <w:sz w:val="24"/>
              </w:rPr>
              <w:t>健全性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制定或具有资产管理制度计1分；</w:t>
            </w:r>
            <w:r>
              <w:rPr>
                <w:rFonts w:hint="eastAsia" w:ascii="仿宋" w:hAnsi="仿宋" w:eastAsia="仿宋"/>
                <w:sz w:val="24"/>
              </w:rPr>
              <w:t>②</w:t>
            </w:r>
            <w:r>
              <w:rPr>
                <w:rFonts w:ascii="仿宋" w:hAnsi="仿宋" w:eastAsia="仿宋"/>
                <w:sz w:val="24"/>
              </w:rPr>
              <w:t>相关资金管理制度合法、合规、完整计0.5分；</w:t>
            </w:r>
            <w:r>
              <w:rPr>
                <w:rFonts w:hint="eastAsia" w:ascii="仿宋" w:hAnsi="仿宋" w:eastAsia="仿宋"/>
                <w:sz w:val="24"/>
              </w:rPr>
              <w:t>③</w:t>
            </w:r>
            <w:r>
              <w:rPr>
                <w:rFonts w:ascii="仿宋" w:hAnsi="仿宋" w:eastAsia="仿宋"/>
                <w:sz w:val="24"/>
              </w:rPr>
              <w:t>相关资产管理制度得到有效执行计0.5分。</w:t>
            </w:r>
          </w:p>
        </w:tc>
        <w:tc>
          <w:tcPr>
            <w:tcW w:w="4252"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部门为加强资产管理、规范资产管理行为而制定的管理制度是否健全完整，用以反映和考核部门资产管理制度对完成主要职责或促进社会发展的保障情况。</w:t>
            </w: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资产管理</w:t>
            </w:r>
          </w:p>
          <w:p>
            <w:pPr>
              <w:spacing w:line="320" w:lineRule="exact"/>
              <w:jc w:val="center"/>
              <w:rPr>
                <w:rFonts w:ascii="仿宋" w:hAnsi="仿宋" w:eastAsia="仿宋"/>
                <w:sz w:val="24"/>
              </w:rPr>
            </w:pPr>
            <w:r>
              <w:rPr>
                <w:rFonts w:hint="eastAsia" w:ascii="仿宋" w:hAnsi="仿宋" w:eastAsia="仿宋"/>
                <w:sz w:val="24"/>
              </w:rPr>
              <w:t>安全性</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①</w:t>
            </w:r>
            <w:r>
              <w:rPr>
                <w:rFonts w:ascii="仿宋" w:hAnsi="仿宋" w:eastAsia="仿宋"/>
                <w:sz w:val="24"/>
              </w:rPr>
              <w:t>资产保存完整计0.4分；</w:t>
            </w:r>
            <w:r>
              <w:rPr>
                <w:rFonts w:hint="eastAsia" w:ascii="仿宋" w:hAnsi="仿宋" w:eastAsia="仿宋"/>
                <w:sz w:val="24"/>
              </w:rPr>
              <w:t>②</w:t>
            </w:r>
            <w:r>
              <w:rPr>
                <w:rFonts w:ascii="仿宋" w:hAnsi="仿宋" w:eastAsia="仿宋"/>
                <w:sz w:val="24"/>
              </w:rPr>
              <w:t>资产配置合理计0.4分；</w:t>
            </w:r>
            <w:r>
              <w:rPr>
                <w:rFonts w:hint="eastAsia" w:ascii="仿宋" w:hAnsi="仿宋" w:eastAsia="仿宋"/>
                <w:sz w:val="24"/>
              </w:rPr>
              <w:t>③</w:t>
            </w:r>
            <w:r>
              <w:rPr>
                <w:rFonts w:ascii="仿宋" w:hAnsi="仿宋" w:eastAsia="仿宋"/>
                <w:sz w:val="24"/>
              </w:rPr>
              <w:t>资产处置规范计0.4分；</w:t>
            </w:r>
            <w:r>
              <w:rPr>
                <w:rFonts w:hint="eastAsia" w:ascii="仿宋" w:hAnsi="仿宋" w:eastAsia="仿宋"/>
                <w:sz w:val="24"/>
              </w:rPr>
              <w:t>④</w:t>
            </w:r>
            <w:r>
              <w:rPr>
                <w:rFonts w:ascii="仿宋" w:hAnsi="仿宋" w:eastAsia="仿宋"/>
                <w:sz w:val="24"/>
              </w:rPr>
              <w:t>资产账务管理合规、帐实相符计0.4分；</w:t>
            </w:r>
            <w:r>
              <w:rPr>
                <w:rFonts w:hint="eastAsia" w:ascii="仿宋" w:hAnsi="仿宋" w:eastAsia="仿宋"/>
                <w:sz w:val="24"/>
              </w:rPr>
              <w:t>⑤</w:t>
            </w:r>
            <w:r>
              <w:rPr>
                <w:rFonts w:ascii="仿宋" w:hAnsi="仿宋" w:eastAsia="仿宋"/>
                <w:sz w:val="24"/>
              </w:rPr>
              <w:t>资产有偿使用及处置收入及时足额上缴计0.4分。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部门的资产是否保存完整、使用合规、配置合理、处置规范、收入及时足额上缴，用以反映和考核部门资产安全运行情况。</w:t>
            </w: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固定资产</w:t>
            </w:r>
          </w:p>
          <w:p>
            <w:pPr>
              <w:spacing w:line="320" w:lineRule="exact"/>
              <w:jc w:val="center"/>
              <w:rPr>
                <w:rFonts w:ascii="仿宋" w:hAnsi="仿宋" w:eastAsia="仿宋"/>
                <w:sz w:val="24"/>
              </w:rPr>
            </w:pPr>
            <w:r>
              <w:rPr>
                <w:rFonts w:hint="eastAsia" w:ascii="仿宋" w:hAnsi="仿宋" w:eastAsia="仿宋"/>
                <w:sz w:val="24"/>
              </w:rPr>
              <w:t>利用率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1</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固定资产利用率=（实际在用固定资产总额/所有固定资产总额）×100%。利用率为100%的计1分，每降1个百分点扣0.1分，扣完为止。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部门实际在用固定资产总额与所有固定资产总额的比率，用以反映和考核部门固定资产使用效率程度。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产</w:t>
            </w:r>
          </w:p>
          <w:p>
            <w:pPr>
              <w:spacing w:line="320" w:lineRule="exact"/>
              <w:jc w:val="center"/>
              <w:rPr>
                <w:rFonts w:ascii="仿宋" w:hAnsi="仿宋" w:eastAsia="仿宋"/>
                <w:sz w:val="24"/>
              </w:rPr>
            </w:pPr>
            <w:r>
              <w:rPr>
                <w:rFonts w:hint="eastAsia" w:ascii="仿宋" w:hAnsi="仿宋" w:eastAsia="仿宋"/>
                <w:sz w:val="24"/>
              </w:rPr>
              <w:t>出</w:t>
            </w:r>
          </w:p>
          <w:p>
            <w:pPr>
              <w:spacing w:line="320" w:lineRule="exact"/>
              <w:jc w:val="center"/>
              <w:rPr>
                <w:rFonts w:ascii="仿宋" w:hAnsi="仿宋" w:eastAsia="仿宋"/>
                <w:sz w:val="24"/>
              </w:rPr>
            </w:pPr>
            <w:r>
              <w:rPr>
                <w:rFonts w:hint="eastAsia" w:ascii="仿宋" w:hAnsi="仿宋" w:eastAsia="仿宋"/>
                <w:sz w:val="24"/>
              </w:rPr>
              <w:t>（</w:t>
            </w:r>
            <w:r>
              <w:rPr>
                <w:rFonts w:ascii="仿宋" w:hAnsi="仿宋" w:eastAsia="仿宋"/>
                <w:sz w:val="24"/>
              </w:rPr>
              <w:t>25</w:t>
            </w:r>
            <w:r>
              <w:rPr>
                <w:rFonts w:hint="eastAsia" w:ascii="仿宋" w:hAnsi="仿宋" w:eastAsia="仿宋"/>
                <w:sz w:val="24"/>
              </w:rPr>
              <w:t>分）</w:t>
            </w: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职责</w:t>
            </w:r>
            <w:r>
              <w:rPr>
                <w:rFonts w:ascii="仿宋" w:hAnsi="仿宋" w:eastAsia="仿宋"/>
                <w:sz w:val="24"/>
              </w:rPr>
              <w:br w:type="textWrapping"/>
            </w:r>
            <w:r>
              <w:rPr>
                <w:rFonts w:hint="eastAsia" w:ascii="仿宋" w:hAnsi="仿宋" w:eastAsia="仿宋"/>
                <w:sz w:val="24"/>
              </w:rPr>
              <w:t>履行</w:t>
            </w:r>
            <w:r>
              <w:rPr>
                <w:rFonts w:ascii="仿宋" w:hAnsi="仿宋" w:eastAsia="仿宋"/>
                <w:sz w:val="24"/>
              </w:rPr>
              <w:t xml:space="preserve"> </w:t>
            </w:r>
            <w:r>
              <w:rPr>
                <w:rFonts w:hint="eastAsia" w:ascii="仿宋" w:hAnsi="仿宋" w:eastAsia="仿宋"/>
                <w:sz w:val="24"/>
              </w:rPr>
              <w:t>（</w:t>
            </w:r>
            <w:r>
              <w:rPr>
                <w:rFonts w:ascii="仿宋" w:hAnsi="仿宋" w:eastAsia="仿宋"/>
                <w:sz w:val="24"/>
              </w:rPr>
              <w:t>25</w:t>
            </w:r>
            <w:r>
              <w:rPr>
                <w:rFonts w:hint="eastAsia" w:ascii="仿宋" w:hAnsi="仿宋" w:eastAsia="仿宋"/>
                <w:sz w:val="24"/>
              </w:rPr>
              <w:t>分）</w:t>
            </w: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实际</w:t>
            </w:r>
          </w:p>
          <w:p>
            <w:pPr>
              <w:spacing w:line="320" w:lineRule="exact"/>
              <w:jc w:val="center"/>
              <w:rPr>
                <w:rFonts w:ascii="仿宋" w:hAnsi="仿宋" w:eastAsia="仿宋"/>
                <w:sz w:val="24"/>
              </w:rPr>
            </w:pPr>
            <w:r>
              <w:rPr>
                <w:rFonts w:hint="eastAsia" w:ascii="仿宋" w:hAnsi="仿宋" w:eastAsia="仿宋"/>
                <w:sz w:val="24"/>
              </w:rPr>
              <w:t>完成率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实际完成率得分=完成市委市政府绩效考核得分或上级主管部门考核指标得分/指标分值*5分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部门履行职责而实际完成工作数与计划工作数的比率，用以反映和考核部门履职工作任务目标的实现程度。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continue"/>
            <w:vAlign w:val="center"/>
          </w:tcPr>
          <w:p>
            <w:pPr>
              <w:spacing w:line="320" w:lineRule="exact"/>
              <w:jc w:val="center"/>
              <w:rPr>
                <w:rFonts w:ascii="仿宋" w:hAnsi="仿宋" w:eastAsia="仿宋"/>
                <w:sz w:val="24"/>
              </w:rPr>
            </w:pPr>
          </w:p>
        </w:tc>
        <w:tc>
          <w:tcPr>
            <w:tcW w:w="866" w:type="dxa"/>
            <w:vMerge w:val="continue"/>
            <w:vAlign w:val="center"/>
          </w:tcPr>
          <w:p>
            <w:pPr>
              <w:spacing w:line="320" w:lineRule="exact"/>
              <w:jc w:val="center"/>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完成</w:t>
            </w:r>
          </w:p>
          <w:p>
            <w:pPr>
              <w:spacing w:line="320" w:lineRule="exact"/>
              <w:jc w:val="center"/>
              <w:rPr>
                <w:rFonts w:ascii="仿宋" w:hAnsi="仿宋" w:eastAsia="仿宋"/>
                <w:sz w:val="24"/>
              </w:rPr>
            </w:pPr>
            <w:r>
              <w:rPr>
                <w:rFonts w:hint="eastAsia" w:ascii="仿宋" w:hAnsi="仿宋" w:eastAsia="仿宋"/>
                <w:sz w:val="24"/>
              </w:rPr>
              <w:t>及时率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4</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完成及时率=（及时完成实际工作数/计划工作数）×100%。1-4季度各得1分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部门在规定时限内及时完成的实际工作数与计划工作数的比率,用以反映和考核部门履职时效目标的实现程度。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质量</w:t>
            </w:r>
          </w:p>
          <w:p>
            <w:pPr>
              <w:spacing w:line="320" w:lineRule="exact"/>
              <w:jc w:val="center"/>
              <w:rPr>
                <w:rFonts w:ascii="仿宋" w:hAnsi="仿宋" w:eastAsia="仿宋"/>
                <w:sz w:val="24"/>
              </w:rPr>
            </w:pPr>
            <w:r>
              <w:rPr>
                <w:rFonts w:hint="eastAsia" w:ascii="仿宋" w:hAnsi="仿宋" w:eastAsia="仿宋"/>
                <w:sz w:val="24"/>
              </w:rPr>
              <w:t>达标率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6</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ascii="仿宋" w:hAnsi="仿宋" w:eastAsia="仿宋"/>
                <w:sz w:val="24"/>
              </w:rPr>
              <w:t>达到质量标准（绩效标准值）的实际工作数与计划工作数的比率,用以反映和考核部门履职质量目标的实现程度。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质量达标率=（质量达标实际工作数/计划工作数）×100%。实际得分=达标率*6分</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重点工作</w:t>
            </w:r>
          </w:p>
          <w:p>
            <w:pPr>
              <w:spacing w:line="320" w:lineRule="exact"/>
              <w:jc w:val="center"/>
              <w:rPr>
                <w:rFonts w:ascii="仿宋" w:hAnsi="仿宋" w:eastAsia="仿宋"/>
                <w:sz w:val="24"/>
              </w:rPr>
            </w:pPr>
            <w:r>
              <w:rPr>
                <w:rFonts w:hint="eastAsia" w:ascii="仿宋" w:hAnsi="仿宋" w:eastAsia="仿宋"/>
                <w:sz w:val="24"/>
              </w:rPr>
              <w:t>办结率</w:t>
            </w:r>
            <w:r>
              <w:rPr>
                <w:rFonts w:ascii="仿宋" w:hAnsi="仿宋" w:eastAsia="仿宋"/>
                <w:sz w:val="24"/>
              </w:rPr>
              <w:t xml:space="preserve"> </w:t>
            </w:r>
            <w:r>
              <w:rPr>
                <w:rFonts w:hint="eastAsia" w:ascii="仿宋" w:hAnsi="仿宋" w:eastAsia="仿宋"/>
                <w:sz w:val="24"/>
              </w:rPr>
              <w:t>（</w:t>
            </w:r>
            <w:r>
              <w:rPr>
                <w:rFonts w:ascii="仿宋" w:hAnsi="仿宋" w:eastAsia="仿宋"/>
                <w:sz w:val="24"/>
              </w:rPr>
              <w:t>10</w:t>
            </w:r>
            <w:r>
              <w:rPr>
                <w:rFonts w:hint="eastAsia" w:ascii="仿宋" w:hAnsi="仿宋" w:eastAsia="仿宋"/>
                <w:sz w:val="24"/>
              </w:rPr>
              <w:t>分）</w:t>
            </w:r>
          </w:p>
        </w:tc>
        <w:tc>
          <w:tcPr>
            <w:tcW w:w="2908" w:type="dxa"/>
            <w:tcMar>
              <w:top w:w="10" w:type="dxa"/>
              <w:left w:w="10" w:type="dxa"/>
              <w:bottom w:w="0" w:type="dxa"/>
              <w:right w:w="10" w:type="dxa"/>
            </w:tcMar>
            <w:vAlign w:val="center"/>
          </w:tcPr>
          <w:p>
            <w:pPr>
              <w:rPr>
                <w:rFonts w:ascii="仿宋" w:hAnsi="仿宋" w:eastAsia="仿宋"/>
                <w:sz w:val="24"/>
              </w:rPr>
            </w:pPr>
            <w:r>
              <w:rPr>
                <w:rFonts w:ascii="仿宋" w:hAnsi="仿宋" w:eastAsia="仿宋"/>
                <w:sz w:val="24"/>
              </w:rPr>
              <w:t>重点工作办结率=（重点工作实际完成数/交办或下达数）×100%。实际得分=办结率*10分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部门年度重点工作实际完成数与交办或下达数的比率，用以反映部门对重点工作的办理落实程度。</w:t>
            </w:r>
          </w:p>
        </w:tc>
        <w:tc>
          <w:tcPr>
            <w:tcW w:w="938" w:type="dxa"/>
            <w:vAlign w:val="center"/>
          </w:tcPr>
          <w:p>
            <w:pPr>
              <w:spacing w:line="320" w:lineRule="exact"/>
              <w:ind w:left="105" w:leftChars="50" w:right="105" w:rightChars="50"/>
              <w:jc w:val="center"/>
              <w:rPr>
                <w:rFonts w:ascii="仿宋" w:hAnsi="仿宋" w:eastAsia="仿宋"/>
                <w:sz w:val="24"/>
              </w:rPr>
            </w:pPr>
            <w:r>
              <w:rPr>
                <w:rFonts w:ascii="仿宋" w:hAnsi="仿宋" w:eastAsia="仿宋"/>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效</w:t>
            </w:r>
          </w:p>
          <w:p>
            <w:pPr>
              <w:spacing w:line="320" w:lineRule="exact"/>
              <w:jc w:val="center"/>
              <w:rPr>
                <w:rFonts w:ascii="仿宋" w:hAnsi="仿宋" w:eastAsia="仿宋"/>
                <w:sz w:val="24"/>
              </w:rPr>
            </w:pPr>
            <w:r>
              <w:rPr>
                <w:rFonts w:hint="eastAsia" w:ascii="仿宋" w:hAnsi="仿宋" w:eastAsia="仿宋"/>
                <w:sz w:val="24"/>
              </w:rPr>
              <w:t>果</w:t>
            </w:r>
          </w:p>
          <w:p>
            <w:pPr>
              <w:spacing w:line="320" w:lineRule="exact"/>
              <w:jc w:val="center"/>
              <w:rPr>
                <w:rFonts w:ascii="仿宋" w:hAnsi="仿宋" w:eastAsia="仿宋"/>
                <w:sz w:val="24"/>
              </w:rPr>
            </w:pPr>
            <w:r>
              <w:rPr>
                <w:rFonts w:hint="eastAsia" w:ascii="仿宋" w:hAnsi="仿宋" w:eastAsia="仿宋"/>
                <w:sz w:val="24"/>
              </w:rPr>
              <w:t>（</w:t>
            </w:r>
            <w:r>
              <w:rPr>
                <w:rFonts w:ascii="仿宋" w:hAnsi="仿宋" w:eastAsia="仿宋"/>
                <w:sz w:val="24"/>
              </w:rPr>
              <w:t>20</w:t>
            </w:r>
            <w:r>
              <w:rPr>
                <w:rFonts w:hint="eastAsia" w:ascii="仿宋" w:hAnsi="仿宋" w:eastAsia="仿宋"/>
                <w:sz w:val="24"/>
              </w:rPr>
              <w:t>分）</w:t>
            </w:r>
          </w:p>
        </w:tc>
        <w:tc>
          <w:tcPr>
            <w:tcW w:w="866" w:type="dxa"/>
            <w:vMerge w:val="restart"/>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履职</w:t>
            </w:r>
            <w:r>
              <w:rPr>
                <w:rFonts w:ascii="仿宋" w:hAnsi="仿宋" w:eastAsia="仿宋"/>
                <w:sz w:val="24"/>
              </w:rPr>
              <w:br w:type="textWrapping"/>
            </w:r>
            <w:r>
              <w:rPr>
                <w:rFonts w:hint="eastAsia" w:ascii="仿宋" w:hAnsi="仿宋" w:eastAsia="仿宋"/>
                <w:sz w:val="24"/>
              </w:rPr>
              <w:t>效益</w:t>
            </w:r>
            <w:r>
              <w:rPr>
                <w:rFonts w:ascii="仿宋" w:hAnsi="仿宋" w:eastAsia="仿宋"/>
                <w:sz w:val="24"/>
              </w:rPr>
              <w:t xml:space="preserve"> </w:t>
            </w:r>
            <w:r>
              <w:rPr>
                <w:rFonts w:hint="eastAsia" w:ascii="仿宋" w:hAnsi="仿宋" w:eastAsia="仿宋"/>
                <w:sz w:val="24"/>
              </w:rPr>
              <w:t>（</w:t>
            </w:r>
            <w:r>
              <w:rPr>
                <w:rFonts w:ascii="仿宋" w:hAnsi="仿宋" w:eastAsia="仿宋"/>
                <w:sz w:val="24"/>
              </w:rPr>
              <w:t>20</w:t>
            </w:r>
            <w:r>
              <w:rPr>
                <w:rFonts w:hint="eastAsia" w:ascii="仿宋" w:hAnsi="仿宋" w:eastAsia="仿宋"/>
                <w:sz w:val="24"/>
              </w:rPr>
              <w:t>分）</w:t>
            </w: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经济效益（</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hint="eastAsia" w:ascii="仿宋" w:hAnsi="仿宋" w:eastAsia="仿宋"/>
                <w:sz w:val="24"/>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社会效益（</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 w:hAnsi="仿宋" w:eastAsia="仿宋"/>
                <w:sz w:val="24"/>
              </w:rPr>
            </w:pP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生态效益（</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 w:hAnsi="仿宋" w:eastAsia="仿宋"/>
                <w:sz w:val="24"/>
              </w:rPr>
            </w:pP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 w:hAnsi="仿宋" w:eastAsia="仿宋"/>
                <w:sz w:val="24"/>
              </w:rPr>
            </w:pPr>
          </w:p>
        </w:tc>
        <w:tc>
          <w:tcPr>
            <w:tcW w:w="866" w:type="dxa"/>
            <w:vMerge w:val="continue"/>
            <w:vAlign w:val="center"/>
          </w:tcPr>
          <w:p>
            <w:pPr>
              <w:spacing w:line="320" w:lineRule="exact"/>
              <w:rPr>
                <w:rFonts w:ascii="仿宋" w:hAnsi="仿宋" w:eastAsia="仿宋"/>
                <w:sz w:val="24"/>
              </w:rPr>
            </w:pPr>
          </w:p>
        </w:tc>
        <w:tc>
          <w:tcPr>
            <w:tcW w:w="951" w:type="dxa"/>
            <w:tcMar>
              <w:top w:w="10" w:type="dxa"/>
              <w:left w:w="10" w:type="dxa"/>
              <w:bottom w:w="0" w:type="dxa"/>
              <w:right w:w="10" w:type="dxa"/>
            </w:tcMar>
            <w:vAlign w:val="center"/>
          </w:tcPr>
          <w:p>
            <w:pPr>
              <w:spacing w:line="320" w:lineRule="exact"/>
              <w:jc w:val="center"/>
              <w:rPr>
                <w:rFonts w:ascii="仿宋" w:hAnsi="仿宋" w:eastAsia="仿宋"/>
                <w:sz w:val="24"/>
              </w:rPr>
            </w:pPr>
            <w:r>
              <w:rPr>
                <w:rFonts w:hint="eastAsia" w:ascii="仿宋" w:hAnsi="仿宋" w:eastAsia="仿宋"/>
                <w:sz w:val="24"/>
              </w:rPr>
              <w:t>社会公众</w:t>
            </w:r>
          </w:p>
          <w:p>
            <w:pPr>
              <w:spacing w:line="320" w:lineRule="exact"/>
              <w:jc w:val="center"/>
              <w:rPr>
                <w:rFonts w:ascii="仿宋" w:hAnsi="仿宋" w:eastAsia="仿宋"/>
                <w:sz w:val="24"/>
              </w:rPr>
            </w:pPr>
            <w:r>
              <w:rPr>
                <w:rFonts w:hint="eastAsia" w:ascii="仿宋" w:hAnsi="仿宋" w:eastAsia="仿宋"/>
                <w:sz w:val="24"/>
              </w:rPr>
              <w:t>或服务对</w:t>
            </w:r>
          </w:p>
          <w:p>
            <w:pPr>
              <w:spacing w:line="320" w:lineRule="exact"/>
              <w:jc w:val="center"/>
              <w:rPr>
                <w:rFonts w:ascii="仿宋" w:hAnsi="仿宋" w:eastAsia="仿宋"/>
                <w:sz w:val="24"/>
              </w:rPr>
            </w:pPr>
            <w:r>
              <w:rPr>
                <w:rFonts w:hint="eastAsia" w:ascii="仿宋" w:hAnsi="仿宋" w:eastAsia="仿宋"/>
                <w:sz w:val="24"/>
              </w:rPr>
              <w:t>象满意度（</w:t>
            </w:r>
            <w:r>
              <w:rPr>
                <w:rFonts w:ascii="仿宋" w:hAnsi="仿宋" w:eastAsia="仿宋"/>
                <w:sz w:val="24"/>
              </w:rPr>
              <w:t>5</w:t>
            </w:r>
            <w:r>
              <w:rPr>
                <w:rFonts w:hint="eastAsia" w:ascii="仿宋" w:hAnsi="仿宋" w:eastAsia="仿宋"/>
                <w:sz w:val="24"/>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110" w:firstLineChars="46"/>
              <w:rPr>
                <w:rFonts w:ascii="仿宋" w:hAnsi="仿宋" w:eastAsia="仿宋"/>
                <w:sz w:val="24"/>
              </w:rPr>
            </w:pPr>
            <w:r>
              <w:rPr>
                <w:rFonts w:hint="eastAsia" w:ascii="仿宋" w:hAnsi="仿宋" w:eastAsia="仿宋"/>
                <w:sz w:val="24"/>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 w:hAnsi="仿宋" w:eastAsia="仿宋"/>
                <w:sz w:val="24"/>
              </w:rPr>
            </w:pPr>
            <w:r>
              <w:rPr>
                <w:rFonts w:ascii="仿宋" w:hAnsi="仿宋" w:eastAsia="仿宋"/>
                <w:sz w:val="24"/>
              </w:rPr>
              <w:t>社会公众或部门的服务对象对部门履职效果的满意程度。</w:t>
            </w:r>
          </w:p>
        </w:tc>
        <w:tc>
          <w:tcPr>
            <w:tcW w:w="938" w:type="dxa"/>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 w:hAnsi="仿宋" w:eastAsia="仿宋"/>
                <w:sz w:val="24"/>
              </w:rPr>
            </w:pPr>
            <w:r>
              <w:rPr>
                <w:rFonts w:hint="eastAsia" w:ascii="仿宋" w:hAnsi="仿宋" w:eastAsia="仿宋"/>
                <w:sz w:val="24"/>
              </w:rPr>
              <w:t>合计</w:t>
            </w:r>
          </w:p>
        </w:tc>
        <w:tc>
          <w:tcPr>
            <w:tcW w:w="938" w:type="dxa"/>
            <w:vAlign w:val="center"/>
          </w:tcPr>
          <w:p>
            <w:pPr>
              <w:spacing w:line="320" w:lineRule="exact"/>
              <w:ind w:left="105" w:leftChars="50" w:right="105" w:rightChars="50"/>
              <w:jc w:val="center"/>
              <w:rPr>
                <w:rFonts w:hint="default" w:ascii="仿宋" w:hAnsi="仿宋" w:eastAsia="仿宋"/>
                <w:sz w:val="24"/>
                <w:lang w:val="en-US" w:eastAsia="zh-CN"/>
              </w:rPr>
            </w:pPr>
            <w:r>
              <w:rPr>
                <w:rFonts w:hint="eastAsia" w:ascii="仿宋" w:hAnsi="仿宋" w:eastAsia="仿宋"/>
                <w:sz w:val="24"/>
                <w:lang w:val="en-US" w:eastAsia="zh-CN"/>
              </w:rPr>
              <w:t>96</w:t>
            </w:r>
          </w:p>
        </w:tc>
      </w:tr>
    </w:tbl>
    <w:p/>
    <w:p/>
    <w:p/>
    <w:p/>
    <w:p/>
    <w:p/>
    <w:p/>
    <w:p/>
    <w:p/>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w:t>
      </w:r>
      <w:r>
        <w:rPr>
          <w:rFonts w:hint="eastAsia" w:ascii="仿宋" w:hAnsi="仿宋" w:eastAsia="仿宋"/>
          <w:lang w:eastAsia="zh-CN"/>
        </w:rPr>
        <w:t>长田湾</w:t>
      </w:r>
      <w:r>
        <w:rPr>
          <w:rFonts w:hint="eastAsia" w:ascii="仿宋" w:hAnsi="仿宋" w:eastAsia="仿宋"/>
        </w:rPr>
        <w:t>乡人民政府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51</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45</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lang w:val="en-US" w:eastAsia="zh-CN"/>
              </w:rPr>
              <w:t>88.24</w:t>
            </w:r>
            <w:r>
              <w:rPr>
                <w:rFonts w:hint="eastAsia" w:ascii="仿宋" w:hAnsi="仿宋" w:eastAsia="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2019年决算数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38.1</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32</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23.25</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20.1</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18</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10.01</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18</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14</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ascii="仿宋" w:hAnsi="仿宋" w:eastAsia="仿宋"/>
              </w:rPr>
              <w:t>13.</w:t>
            </w:r>
            <w:r>
              <w:rPr>
                <w:rFonts w:hint="eastAsia" w:ascii="仿宋" w:hAnsi="仿宋" w:eastAsia="仿宋"/>
                <w:lang w:val="en-US" w:eastAsia="zh-CN"/>
              </w:rPr>
              <w:t>16</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225.03</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106</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310.1</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16.67</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56.04</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29.81</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26.39</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ascii="仿宋" w:hAnsi="仿宋" w:eastAsia="仿宋"/>
              </w:rPr>
              <w:t>15.</w:t>
            </w:r>
            <w:r>
              <w:rPr>
                <w:rFonts w:hint="eastAsia" w:ascii="仿宋" w:hAnsi="仿宋" w:eastAsia="仿宋"/>
                <w:lang w:val="en-US" w:eastAsia="zh-CN"/>
              </w:rPr>
              <w:t>5</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16.8</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4.95</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ascii="仿宋" w:hAnsi="仿宋" w:eastAsia="仿宋"/>
              </w:rPr>
              <w:t>5</w:t>
            </w:r>
            <w:r>
              <w:rPr>
                <w:rFonts w:hint="eastAsia" w:ascii="仿宋" w:hAnsi="仿宋" w:eastAsia="仿宋"/>
                <w:lang w:val="en-US" w:eastAsia="zh-CN"/>
              </w:rPr>
              <w:t>.85</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4.85</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widowControl/>
        <w:spacing w:line="600" w:lineRule="exact"/>
        <w:jc w:val="left"/>
        <w:rPr>
          <w:rFonts w:hint="eastAsia" w:eastAsia="黑体"/>
          <w:kern w:val="0"/>
          <w:sz w:val="32"/>
          <w:szCs w:val="32"/>
        </w:rPr>
      </w:pPr>
    </w:p>
    <w:p>
      <w:pPr>
        <w:widowControl/>
        <w:spacing w:line="600" w:lineRule="exact"/>
        <w:jc w:val="left"/>
        <w:rPr>
          <w:rFonts w:hint="eastAsia" w:eastAsia="黑体"/>
          <w:kern w:val="0"/>
          <w:sz w:val="32"/>
          <w:szCs w:val="32"/>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长田湾</w:t>
      </w:r>
      <w:r>
        <w:rPr>
          <w:rFonts w:hint="eastAsia" w:eastAsia="方正小标宋_GBK"/>
          <w:sz w:val="36"/>
          <w:szCs w:val="36"/>
        </w:rPr>
        <w:t>乡人民政府2020年度部门整体支出绩效评价报告</w:t>
      </w:r>
    </w:p>
    <w:p>
      <w:pPr>
        <w:pStyle w:val="2"/>
      </w:pPr>
      <w:r>
        <w:rPr>
          <w:rFonts w:hint="eastAsia"/>
        </w:rPr>
        <w:t>一、决算支出概况</w:t>
      </w:r>
    </w:p>
    <w:p>
      <w:pPr>
        <w:pStyle w:val="3"/>
        <w:rPr>
          <w:rFonts w:hint="eastAsia" w:eastAsia="宋体"/>
          <w:lang w:val="en-US" w:eastAsia="zh-CN"/>
        </w:rPr>
      </w:pPr>
      <w:r>
        <w:rPr>
          <w:rFonts w:hint="eastAsia"/>
        </w:rPr>
        <w:t>（一）单位基本情况</w:t>
      </w:r>
      <w:r>
        <w:rPr>
          <w:rFonts w:hint="eastAsia"/>
          <w:lang w:val="en-US" w:eastAsia="zh-CN"/>
        </w:rPr>
        <w:t xml:space="preserve">  </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辰溪县</w:t>
      </w: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人员情况：截至2020年底，</w:t>
      </w: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乡人民政府核定人员编制</w:t>
      </w:r>
      <w:r>
        <w:rPr>
          <w:rFonts w:hint="eastAsia" w:asciiTheme="minorEastAsia" w:hAnsiTheme="minorEastAsia" w:eastAsiaTheme="minorEastAsia" w:cstheme="minorEastAsia"/>
          <w:color w:val="3D3D3D"/>
          <w:sz w:val="30"/>
          <w:szCs w:val="30"/>
          <w:shd w:val="clear" w:color="auto" w:fill="FFFFFF"/>
          <w:lang w:val="en-US" w:eastAsia="zh-CN"/>
        </w:rPr>
        <w:t>51</w:t>
      </w:r>
      <w:r>
        <w:rPr>
          <w:rFonts w:hint="eastAsia" w:asciiTheme="minorEastAsia" w:hAnsiTheme="minorEastAsia" w:eastAsiaTheme="minorEastAsia" w:cstheme="minorEastAsia"/>
          <w:color w:val="3D3D3D"/>
          <w:sz w:val="30"/>
          <w:szCs w:val="30"/>
          <w:shd w:val="clear" w:color="auto" w:fill="FFFFFF"/>
        </w:rPr>
        <w:t>人，行政编制2</w:t>
      </w:r>
      <w:r>
        <w:rPr>
          <w:rFonts w:hint="eastAsia" w:asciiTheme="minorEastAsia" w:hAnsiTheme="minorEastAsia" w:eastAsiaTheme="minorEastAsia" w:cstheme="minorEastAsia"/>
          <w:color w:val="3D3D3D"/>
          <w:sz w:val="30"/>
          <w:szCs w:val="30"/>
          <w:shd w:val="clear" w:color="auto" w:fill="FFFFFF"/>
          <w:lang w:val="en-US" w:eastAsia="zh-CN"/>
        </w:rPr>
        <w:t>4</w:t>
      </w:r>
      <w:r>
        <w:rPr>
          <w:rFonts w:hint="eastAsia" w:asciiTheme="minorEastAsia" w:hAnsiTheme="minorEastAsia" w:eastAsiaTheme="minorEastAsia" w:cstheme="minorEastAsia"/>
          <w:color w:val="3D3D3D"/>
          <w:sz w:val="30"/>
          <w:szCs w:val="30"/>
          <w:shd w:val="clear" w:color="auto" w:fill="FFFFFF"/>
        </w:rPr>
        <w:t>人，事业编制2</w:t>
      </w:r>
      <w:r>
        <w:rPr>
          <w:rFonts w:asciiTheme="minorEastAsia" w:hAnsiTheme="minorEastAsia" w:eastAsiaTheme="minorEastAsia" w:cstheme="minorEastAsia"/>
          <w:color w:val="3D3D3D"/>
          <w:sz w:val="30"/>
          <w:szCs w:val="30"/>
          <w:shd w:val="clear" w:color="auto" w:fill="FFFFFF"/>
        </w:rPr>
        <w:t>7</w:t>
      </w:r>
      <w:r>
        <w:rPr>
          <w:rFonts w:hint="eastAsia" w:asciiTheme="minorEastAsia" w:hAnsiTheme="minorEastAsia" w:eastAsiaTheme="minorEastAsia" w:cstheme="minorEastAsia"/>
          <w:color w:val="3D3D3D"/>
          <w:sz w:val="30"/>
          <w:szCs w:val="30"/>
          <w:shd w:val="clear" w:color="auto" w:fill="FFFFFF"/>
        </w:rPr>
        <w:t>人；实际在编4</w:t>
      </w:r>
      <w:r>
        <w:rPr>
          <w:rFonts w:hint="eastAsia" w:asciiTheme="minorEastAsia" w:hAnsiTheme="minorEastAsia" w:eastAsiaTheme="minorEastAsia" w:cstheme="minorEastAsia"/>
          <w:color w:val="3D3D3D"/>
          <w:sz w:val="30"/>
          <w:szCs w:val="30"/>
          <w:shd w:val="clear" w:color="auto" w:fill="FFFFFF"/>
          <w:lang w:val="en-US" w:eastAsia="zh-CN"/>
        </w:rPr>
        <w:t>5</w:t>
      </w:r>
      <w:r>
        <w:rPr>
          <w:rFonts w:hint="eastAsia" w:asciiTheme="minorEastAsia" w:hAnsiTheme="minorEastAsia" w:eastAsiaTheme="minorEastAsia" w:cstheme="minorEastAsia"/>
          <w:color w:val="3D3D3D"/>
          <w:sz w:val="30"/>
          <w:szCs w:val="30"/>
          <w:shd w:val="clear" w:color="auto" w:fill="FFFFFF"/>
        </w:rPr>
        <w:t>人（行政编制</w:t>
      </w:r>
      <w:r>
        <w:rPr>
          <w:rFonts w:asciiTheme="minorEastAsia" w:hAnsiTheme="minorEastAsia" w:eastAsiaTheme="minorEastAsia" w:cstheme="minorEastAsia"/>
          <w:color w:val="3D3D3D"/>
          <w:sz w:val="30"/>
          <w:szCs w:val="30"/>
          <w:shd w:val="clear" w:color="auto" w:fill="FFFFFF"/>
        </w:rPr>
        <w:t>2</w:t>
      </w:r>
      <w:r>
        <w:rPr>
          <w:rFonts w:hint="eastAsia" w:asciiTheme="minorEastAsia" w:hAnsiTheme="minorEastAsia" w:eastAsiaTheme="minorEastAsia" w:cstheme="minorEastAsia"/>
          <w:color w:val="3D3D3D"/>
          <w:sz w:val="30"/>
          <w:szCs w:val="30"/>
          <w:shd w:val="clear" w:color="auto" w:fill="FFFFFF"/>
          <w:lang w:val="en-US" w:eastAsia="zh-CN"/>
        </w:rPr>
        <w:t>2</w:t>
      </w:r>
      <w:r>
        <w:rPr>
          <w:rFonts w:hint="eastAsia" w:asciiTheme="minorEastAsia" w:hAnsiTheme="minorEastAsia" w:eastAsiaTheme="minorEastAsia" w:cstheme="minorEastAsia"/>
          <w:color w:val="3D3D3D"/>
          <w:sz w:val="30"/>
          <w:szCs w:val="30"/>
          <w:shd w:val="clear" w:color="auto" w:fill="FFFFFF"/>
        </w:rPr>
        <w:t>人，事业编制2</w:t>
      </w:r>
      <w:r>
        <w:rPr>
          <w:rFonts w:asciiTheme="minorEastAsia" w:hAnsiTheme="minorEastAsia" w:eastAsiaTheme="minorEastAsia" w:cstheme="minorEastAsia"/>
          <w:color w:val="3D3D3D"/>
          <w:sz w:val="30"/>
          <w:szCs w:val="30"/>
          <w:shd w:val="clear" w:color="auto" w:fill="FFFFFF"/>
        </w:rPr>
        <w:t>3</w:t>
      </w:r>
      <w:r>
        <w:rPr>
          <w:rFonts w:hint="eastAsia" w:asciiTheme="minorEastAsia" w:hAnsiTheme="minorEastAsia" w:eastAsiaTheme="minorEastAsia" w:cstheme="minorEastAsia"/>
          <w:color w:val="3D3D3D"/>
          <w:sz w:val="30"/>
          <w:szCs w:val="30"/>
          <w:shd w:val="clear" w:color="auto" w:fill="FFFFFF"/>
        </w:rPr>
        <w:t>人），财政实际供给4</w:t>
      </w:r>
      <w:r>
        <w:rPr>
          <w:rFonts w:hint="eastAsia" w:asciiTheme="minorEastAsia" w:hAnsiTheme="minorEastAsia" w:eastAsiaTheme="minorEastAsia" w:cstheme="minorEastAsia"/>
          <w:color w:val="3D3D3D"/>
          <w:sz w:val="30"/>
          <w:szCs w:val="30"/>
          <w:shd w:val="clear" w:color="auto" w:fill="FFFFFF"/>
          <w:lang w:val="en-US" w:eastAsia="zh-CN"/>
        </w:rPr>
        <w:t>5</w:t>
      </w:r>
      <w:r>
        <w:rPr>
          <w:rFonts w:hint="eastAsia" w:asciiTheme="minorEastAsia" w:hAnsiTheme="minorEastAsia" w:eastAsiaTheme="minorEastAsia" w:cstheme="minorEastAsia"/>
          <w:color w:val="3D3D3D"/>
          <w:sz w:val="30"/>
          <w:szCs w:val="30"/>
          <w:shd w:val="clear" w:color="auto" w:fill="FFFFFF"/>
        </w:rPr>
        <w:t>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机构设置及资产情况：</w:t>
      </w: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Theme="minorEastAsia" w:hAnsiTheme="minorEastAsia" w:eastAsiaTheme="minorEastAsia" w:cstheme="minorEastAsia"/>
          <w:color w:val="3D3D3D"/>
          <w:sz w:val="30"/>
          <w:szCs w:val="30"/>
          <w:shd w:val="clear" w:color="auto" w:fill="FFFFFF"/>
          <w:lang w:val="en-US" w:eastAsia="zh-CN"/>
        </w:rPr>
        <w:t>549.9</w:t>
      </w:r>
      <w:r>
        <w:rPr>
          <w:rFonts w:hint="eastAsia" w:asciiTheme="minorEastAsia" w:hAnsiTheme="minorEastAsia" w:eastAsiaTheme="minorEastAsia" w:cstheme="minorEastAsia"/>
          <w:color w:val="3D3D3D"/>
          <w:sz w:val="30"/>
          <w:szCs w:val="30"/>
          <w:shd w:val="clear" w:color="auto" w:fill="FFFFFF"/>
        </w:rPr>
        <w:t>万元，其中：固定资产为</w:t>
      </w:r>
      <w:r>
        <w:rPr>
          <w:rFonts w:hint="eastAsia" w:asciiTheme="minorEastAsia" w:hAnsiTheme="minorEastAsia" w:eastAsiaTheme="minorEastAsia" w:cstheme="minorEastAsia"/>
          <w:color w:val="3D3D3D"/>
          <w:sz w:val="30"/>
          <w:szCs w:val="30"/>
          <w:shd w:val="clear" w:color="auto" w:fill="FFFFFF"/>
          <w:lang w:val="en-US" w:eastAsia="zh-CN"/>
        </w:rPr>
        <w:t>157.67</w:t>
      </w:r>
      <w:r>
        <w:rPr>
          <w:rFonts w:hint="eastAsia" w:asciiTheme="minorEastAsia" w:hAnsiTheme="minorEastAsia" w:eastAsiaTheme="minorEastAsia" w:cstheme="minorEastAsia"/>
          <w:color w:val="3D3D3D"/>
          <w:sz w:val="30"/>
          <w:szCs w:val="30"/>
          <w:shd w:val="clear" w:color="auto" w:fill="FFFFFF"/>
        </w:rPr>
        <w:t>万元。</w:t>
      </w:r>
    </w:p>
    <w:p>
      <w:pPr>
        <w:pStyle w:val="3"/>
      </w:pPr>
      <w:r>
        <w:rPr>
          <w:rFonts w:hint="eastAsia"/>
        </w:rPr>
        <w:t>（二）决算资金基本情况</w:t>
      </w:r>
    </w:p>
    <w:p>
      <w:pPr>
        <w:pStyle w:val="4"/>
        <w:shd w:val="clear" w:color="auto" w:fill="FFFFFF"/>
        <w:spacing w:before="0" w:beforeAutospacing="0" w:after="225" w:afterAutospacing="0"/>
        <w:ind w:firstLine="600" w:firstLineChars="200"/>
        <w:jc w:val="both"/>
        <w:rPr>
          <w:rFonts w:hint="eastAsia" w:asciiTheme="minorEastAsia" w:hAnsiTheme="minorEastAsia" w:eastAsiaTheme="minorEastAsia" w:cstheme="minorEastAsia"/>
          <w:color w:val="3D3D3D"/>
          <w:sz w:val="30"/>
          <w:szCs w:val="30"/>
          <w:shd w:val="clear" w:color="auto" w:fill="FFFFFF"/>
        </w:rPr>
      </w:pPr>
      <w:r>
        <w:rPr>
          <w:rFonts w:hint="eastAsia" w:asciiTheme="minorEastAsia" w:hAnsiTheme="minorEastAsia" w:eastAsiaTheme="minorEastAsia" w:cstheme="minorEastAsia"/>
          <w:color w:val="3D3D3D"/>
          <w:sz w:val="30"/>
          <w:szCs w:val="30"/>
          <w:shd w:val="clear" w:color="auto" w:fill="FFFFFF"/>
        </w:rPr>
        <w:t>2020年度共取得部门决算收入</w:t>
      </w:r>
      <w:r>
        <w:rPr>
          <w:rFonts w:hint="eastAsia" w:asciiTheme="minorEastAsia" w:hAnsiTheme="minorEastAsia" w:eastAsiaTheme="minorEastAsia" w:cstheme="minorEastAsia"/>
          <w:color w:val="3D3D3D"/>
          <w:sz w:val="30"/>
          <w:szCs w:val="30"/>
          <w:shd w:val="clear" w:color="auto" w:fill="FFFFFF"/>
          <w:lang w:val="en-US" w:eastAsia="zh-CN"/>
        </w:rPr>
        <w:t>1699.7</w:t>
      </w:r>
      <w:r>
        <w:rPr>
          <w:rFonts w:hint="eastAsia" w:asciiTheme="minorEastAsia" w:hAnsiTheme="minorEastAsia" w:eastAsiaTheme="minorEastAsia" w:cstheme="minorEastAsia"/>
          <w:color w:val="3D3D3D"/>
          <w:sz w:val="30"/>
          <w:szCs w:val="30"/>
          <w:shd w:val="clear" w:color="auto" w:fill="FFFFFF"/>
        </w:rPr>
        <w:t>万元，年初结转和结余</w:t>
      </w:r>
      <w:r>
        <w:rPr>
          <w:rFonts w:hint="eastAsia" w:asciiTheme="minorEastAsia" w:hAnsiTheme="minorEastAsia" w:eastAsiaTheme="minorEastAsia" w:cstheme="minorEastAsia"/>
          <w:color w:val="3D3D3D"/>
          <w:sz w:val="30"/>
          <w:szCs w:val="30"/>
          <w:shd w:val="clear" w:color="auto" w:fill="FFFFFF"/>
          <w:lang w:val="en-US" w:eastAsia="zh-CN"/>
        </w:rPr>
        <w:t>145.86</w:t>
      </w:r>
      <w:r>
        <w:rPr>
          <w:rFonts w:hint="eastAsia" w:asciiTheme="minorEastAsia" w:hAnsiTheme="minorEastAsia" w:eastAsiaTheme="minorEastAsia" w:cstheme="minorEastAsia"/>
          <w:color w:val="3D3D3D"/>
          <w:sz w:val="30"/>
          <w:szCs w:val="30"/>
          <w:shd w:val="clear" w:color="auto" w:fill="FFFFFF"/>
        </w:rPr>
        <w:t>万元， 其中：一般公共预算拨款收入</w:t>
      </w:r>
      <w:r>
        <w:rPr>
          <w:rFonts w:hint="eastAsia" w:asciiTheme="minorEastAsia" w:hAnsiTheme="minorEastAsia" w:eastAsiaTheme="minorEastAsia" w:cstheme="minorEastAsia"/>
          <w:color w:val="3D3D3D"/>
          <w:sz w:val="30"/>
          <w:szCs w:val="30"/>
          <w:shd w:val="clear" w:color="auto" w:fill="FFFFFF"/>
          <w:lang w:val="en-US" w:eastAsia="zh-CN"/>
        </w:rPr>
        <w:t>1699.7</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100</w:t>
      </w:r>
      <w:r>
        <w:rPr>
          <w:rFonts w:hint="eastAsia" w:asciiTheme="minorEastAsia" w:hAnsiTheme="minorEastAsia" w:eastAsiaTheme="minorEastAsia" w:cstheme="minorEastAsia"/>
          <w:color w:val="3D3D3D"/>
          <w:sz w:val="30"/>
          <w:szCs w:val="30"/>
          <w:shd w:val="clear" w:color="auto" w:fill="FFFFFF"/>
        </w:rPr>
        <w:t>%。包含：一般公共服务收入</w:t>
      </w:r>
      <w:r>
        <w:rPr>
          <w:rFonts w:hint="eastAsia" w:asciiTheme="minorEastAsia" w:hAnsiTheme="minorEastAsia" w:eastAsiaTheme="minorEastAsia" w:cstheme="minorEastAsia"/>
          <w:color w:val="3D3D3D"/>
          <w:sz w:val="30"/>
          <w:szCs w:val="30"/>
          <w:shd w:val="clear" w:color="auto" w:fill="FFFFFF"/>
          <w:lang w:val="en-US" w:eastAsia="zh-CN"/>
        </w:rPr>
        <w:t>1508.8</w:t>
      </w:r>
      <w:r>
        <w:rPr>
          <w:rFonts w:hint="eastAsia" w:asciiTheme="minorEastAsia" w:hAnsiTheme="minorEastAsia" w:eastAsiaTheme="minorEastAsia" w:cstheme="minorEastAsia"/>
          <w:color w:val="3D3D3D"/>
          <w:sz w:val="30"/>
          <w:szCs w:val="30"/>
          <w:shd w:val="clear" w:color="auto" w:fill="FFFFFF"/>
        </w:rPr>
        <w:t>万元，社会保障和就业支出</w:t>
      </w:r>
      <w:r>
        <w:rPr>
          <w:rFonts w:hint="eastAsia" w:asciiTheme="minorEastAsia" w:hAnsiTheme="minorEastAsia" w:eastAsiaTheme="minorEastAsia" w:cstheme="minorEastAsia"/>
          <w:color w:val="3D3D3D"/>
          <w:sz w:val="30"/>
          <w:szCs w:val="30"/>
          <w:shd w:val="clear" w:color="auto" w:fill="FFFFFF"/>
          <w:lang w:val="en-US" w:eastAsia="zh-CN"/>
        </w:rPr>
        <w:t>116.5</w:t>
      </w:r>
      <w:r>
        <w:rPr>
          <w:rFonts w:hint="eastAsia" w:asciiTheme="minorEastAsia" w:hAnsiTheme="minorEastAsia" w:eastAsiaTheme="minorEastAsia" w:cstheme="minorEastAsia"/>
          <w:color w:val="3D3D3D"/>
          <w:sz w:val="30"/>
          <w:szCs w:val="30"/>
          <w:shd w:val="clear" w:color="auto" w:fill="FFFFFF"/>
        </w:rPr>
        <w:t>万元，农林水支出</w:t>
      </w:r>
      <w:r>
        <w:rPr>
          <w:rFonts w:hint="eastAsia" w:asciiTheme="minorEastAsia" w:hAnsiTheme="minorEastAsia" w:eastAsiaTheme="minorEastAsia" w:cstheme="minorEastAsia"/>
          <w:color w:val="3D3D3D"/>
          <w:sz w:val="30"/>
          <w:szCs w:val="30"/>
          <w:shd w:val="clear" w:color="auto" w:fill="FFFFFF"/>
          <w:lang w:val="en-US" w:eastAsia="zh-CN"/>
        </w:rPr>
        <w:t>28.8</w:t>
      </w:r>
      <w:r>
        <w:rPr>
          <w:rFonts w:hint="eastAsia" w:asciiTheme="minorEastAsia" w:hAnsiTheme="minorEastAsia" w:eastAsiaTheme="minorEastAsia" w:cstheme="minorEastAsia"/>
          <w:color w:val="3D3D3D"/>
          <w:sz w:val="30"/>
          <w:szCs w:val="30"/>
          <w:shd w:val="clear" w:color="auto" w:fill="FFFFFF"/>
        </w:rPr>
        <w:t>万元，住房保障支出</w:t>
      </w:r>
      <w:r>
        <w:rPr>
          <w:rFonts w:hint="eastAsia" w:asciiTheme="minorEastAsia" w:hAnsiTheme="minorEastAsia" w:eastAsiaTheme="minorEastAsia" w:cstheme="minorEastAsia"/>
          <w:color w:val="3D3D3D"/>
          <w:sz w:val="30"/>
          <w:szCs w:val="30"/>
          <w:shd w:val="clear" w:color="auto" w:fill="FFFFFF"/>
          <w:lang w:val="en-US" w:eastAsia="zh-CN"/>
        </w:rPr>
        <w:t>45.6</w:t>
      </w:r>
      <w:r>
        <w:rPr>
          <w:rFonts w:hint="eastAsia" w:asciiTheme="minorEastAsia" w:hAnsiTheme="minorEastAsia" w:eastAsiaTheme="minorEastAsia" w:cstheme="minorEastAsia"/>
          <w:color w:val="3D3D3D"/>
          <w:sz w:val="30"/>
          <w:szCs w:val="30"/>
          <w:shd w:val="clear" w:color="auto" w:fill="FFFFFF"/>
        </w:rPr>
        <w:t>万元。</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2020年度财政拨款支出</w:t>
      </w:r>
      <w:r>
        <w:rPr>
          <w:rFonts w:hint="eastAsia" w:asciiTheme="minorEastAsia" w:hAnsiTheme="minorEastAsia" w:eastAsiaTheme="minorEastAsia" w:cstheme="minorEastAsia"/>
          <w:color w:val="3D3D3D"/>
          <w:sz w:val="30"/>
          <w:szCs w:val="30"/>
          <w:shd w:val="clear" w:color="auto" w:fill="FFFFFF"/>
          <w:lang w:val="en-US" w:eastAsia="zh-CN"/>
        </w:rPr>
        <w:t>1483.5</w:t>
      </w:r>
      <w:r>
        <w:rPr>
          <w:rFonts w:hint="eastAsia" w:asciiTheme="minorEastAsia" w:hAnsiTheme="minorEastAsia" w:eastAsiaTheme="minorEastAsia" w:cstheme="minorEastAsia"/>
          <w:color w:val="3D3D3D"/>
          <w:sz w:val="30"/>
          <w:szCs w:val="30"/>
          <w:shd w:val="clear" w:color="auto" w:fill="FFFFFF"/>
        </w:rPr>
        <w:t>万元，主要用于以下方面：一般公共服务（类）支出</w:t>
      </w:r>
      <w:r>
        <w:rPr>
          <w:rFonts w:hint="eastAsia" w:asciiTheme="minorEastAsia" w:hAnsiTheme="minorEastAsia" w:eastAsiaTheme="minorEastAsia" w:cstheme="minorEastAsia"/>
          <w:color w:val="3D3D3D"/>
          <w:sz w:val="30"/>
          <w:szCs w:val="30"/>
          <w:shd w:val="clear" w:color="auto" w:fill="FFFFFF"/>
          <w:lang w:val="en-US" w:eastAsia="zh-CN"/>
        </w:rPr>
        <w:t>1292.5</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87.1</w:t>
      </w:r>
      <w:r>
        <w:rPr>
          <w:rFonts w:hint="eastAsia" w:asciiTheme="minorEastAsia" w:hAnsiTheme="minorEastAsia" w:eastAsiaTheme="minorEastAsia" w:cstheme="minorEastAsia"/>
          <w:color w:val="3D3D3D"/>
          <w:sz w:val="30"/>
          <w:szCs w:val="30"/>
          <w:shd w:val="clear" w:color="auto" w:fill="FFFFFF"/>
        </w:rPr>
        <w:t>%；社会保障和就业（类）支出</w:t>
      </w:r>
      <w:r>
        <w:rPr>
          <w:rFonts w:hint="eastAsia" w:asciiTheme="minorEastAsia" w:hAnsiTheme="minorEastAsia" w:eastAsiaTheme="minorEastAsia" w:cstheme="minorEastAsia"/>
          <w:color w:val="3D3D3D"/>
          <w:sz w:val="30"/>
          <w:szCs w:val="30"/>
          <w:shd w:val="clear" w:color="auto" w:fill="FFFFFF"/>
          <w:lang w:val="en-US" w:eastAsia="zh-CN"/>
        </w:rPr>
        <w:t>116.5</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7.9</w:t>
      </w:r>
      <w:r>
        <w:rPr>
          <w:rFonts w:hint="eastAsia" w:asciiTheme="minorEastAsia" w:hAnsiTheme="minorEastAsia" w:eastAsiaTheme="minorEastAsia" w:cstheme="minorEastAsia"/>
          <w:color w:val="3D3D3D"/>
          <w:sz w:val="30"/>
          <w:szCs w:val="30"/>
          <w:shd w:val="clear" w:color="auto" w:fill="FFFFFF"/>
        </w:rPr>
        <w:t>%</w:t>
      </w:r>
      <w:r>
        <w:rPr>
          <w:rFonts w:hint="eastAsia" w:asciiTheme="minorEastAsia" w:hAnsiTheme="minorEastAsia" w:eastAsiaTheme="minorEastAsia" w:cstheme="minorEastAsia"/>
          <w:color w:val="3D3D3D"/>
          <w:sz w:val="30"/>
          <w:szCs w:val="30"/>
          <w:shd w:val="clear" w:color="auto" w:fill="FFFFFF"/>
          <w:lang w:eastAsia="zh-CN"/>
        </w:rPr>
        <w:t>，</w:t>
      </w:r>
      <w:r>
        <w:rPr>
          <w:rFonts w:hint="eastAsia" w:asciiTheme="minorEastAsia" w:hAnsiTheme="minorEastAsia" w:eastAsiaTheme="minorEastAsia" w:cstheme="minorEastAsia"/>
          <w:color w:val="3D3D3D"/>
          <w:sz w:val="30"/>
          <w:szCs w:val="30"/>
          <w:shd w:val="clear" w:color="auto" w:fill="FFFFFF"/>
        </w:rPr>
        <w:t>农林水（类）支出</w:t>
      </w:r>
      <w:r>
        <w:rPr>
          <w:rFonts w:hint="eastAsia" w:asciiTheme="minorEastAsia" w:hAnsiTheme="minorEastAsia" w:eastAsiaTheme="minorEastAsia" w:cstheme="minorEastAsia"/>
          <w:color w:val="3D3D3D"/>
          <w:sz w:val="30"/>
          <w:szCs w:val="30"/>
          <w:shd w:val="clear" w:color="auto" w:fill="FFFFFF"/>
          <w:lang w:val="en-US" w:eastAsia="zh-CN"/>
        </w:rPr>
        <w:t>28.8</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1.9</w:t>
      </w:r>
      <w:r>
        <w:rPr>
          <w:rFonts w:hint="eastAsia" w:asciiTheme="minorEastAsia" w:hAnsiTheme="minorEastAsia" w:eastAsiaTheme="minorEastAsia" w:cstheme="minorEastAsia"/>
          <w:color w:val="3D3D3D"/>
          <w:sz w:val="30"/>
          <w:szCs w:val="30"/>
          <w:shd w:val="clear" w:color="auto" w:fill="FFFFFF"/>
        </w:rPr>
        <w:t>%；住房保障（类）支出</w:t>
      </w:r>
      <w:r>
        <w:rPr>
          <w:rFonts w:hint="eastAsia" w:asciiTheme="minorEastAsia" w:hAnsiTheme="minorEastAsia" w:eastAsiaTheme="minorEastAsia" w:cstheme="minorEastAsia"/>
          <w:color w:val="3D3D3D"/>
          <w:sz w:val="30"/>
          <w:szCs w:val="30"/>
          <w:shd w:val="clear" w:color="auto" w:fill="FFFFFF"/>
          <w:lang w:val="en-US" w:eastAsia="zh-CN"/>
        </w:rPr>
        <w:t>45.6</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3.1</w:t>
      </w:r>
      <w:r>
        <w:rPr>
          <w:rFonts w:hint="eastAsia" w:asciiTheme="minorEastAsia" w:hAnsiTheme="minorEastAsia" w:eastAsiaTheme="minorEastAsia" w:cstheme="minorEastAsia"/>
          <w:color w:val="3D3D3D"/>
          <w:sz w:val="30"/>
          <w:szCs w:val="30"/>
          <w:shd w:val="clear" w:color="auto" w:fill="FFFFFF"/>
        </w:rPr>
        <w:t>%。</w:t>
      </w:r>
    </w:p>
    <w:p>
      <w:pPr>
        <w:pStyle w:val="3"/>
      </w:pPr>
      <w:r>
        <w:rPr>
          <w:rFonts w:hint="eastAsia"/>
        </w:rPr>
        <w:t>（三）决算资金绩效目标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总体绩效目标：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年度绩效目标：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1、引导农民进行产业结构调整，培育主导产业，促进农民持续稳定增产、增收，发展农村经济，确保税收稳步增长。</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2"/>
      </w:pPr>
      <w:r>
        <w:rPr>
          <w:rFonts w:hint="eastAsia"/>
        </w:rPr>
        <w:t>二、决算资金使用及管理情况</w:t>
      </w:r>
    </w:p>
    <w:p>
      <w:pPr>
        <w:pStyle w:val="3"/>
      </w:pPr>
      <w:r>
        <w:rPr>
          <w:rFonts w:hint="eastAsia"/>
        </w:rPr>
        <w:t>（一）决算资金的安排落实、总投入等情况。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 xml:space="preserve">2020年度共取得收入合计 </w:t>
      </w:r>
      <w:r>
        <w:rPr>
          <w:rFonts w:hint="eastAsia" w:asciiTheme="minorEastAsia" w:hAnsiTheme="minorEastAsia" w:eastAsiaTheme="minorEastAsia" w:cstheme="minorEastAsia"/>
          <w:color w:val="3D3D3D"/>
          <w:sz w:val="30"/>
          <w:szCs w:val="30"/>
          <w:shd w:val="clear" w:color="auto" w:fill="FFFFFF"/>
          <w:lang w:val="en-US" w:eastAsia="zh-CN"/>
        </w:rPr>
        <w:t>1699.7</w:t>
      </w:r>
      <w:r>
        <w:rPr>
          <w:rFonts w:hint="eastAsia" w:asciiTheme="minorEastAsia" w:hAnsiTheme="minorEastAsia" w:eastAsiaTheme="minorEastAsia" w:cstheme="minorEastAsia"/>
          <w:color w:val="3D3D3D"/>
          <w:sz w:val="30"/>
          <w:szCs w:val="30"/>
          <w:shd w:val="clear" w:color="auto" w:fill="FFFFFF"/>
        </w:rPr>
        <w:t>万元， 其中：财政拨款收入</w:t>
      </w:r>
      <w:r>
        <w:rPr>
          <w:rFonts w:hint="eastAsia" w:asciiTheme="minorEastAsia" w:hAnsiTheme="minorEastAsia" w:eastAsiaTheme="minorEastAsia" w:cstheme="minorEastAsia"/>
          <w:color w:val="3D3D3D"/>
          <w:sz w:val="30"/>
          <w:szCs w:val="30"/>
          <w:shd w:val="clear" w:color="auto" w:fill="FFFFFF"/>
          <w:lang w:val="en-US" w:eastAsia="zh-CN"/>
        </w:rPr>
        <w:t>1699.7</w:t>
      </w:r>
      <w:r>
        <w:rPr>
          <w:rFonts w:hint="eastAsia" w:asciiTheme="minorEastAsia" w:hAnsiTheme="minorEastAsia" w:eastAsiaTheme="minorEastAsia" w:cstheme="minorEastAsia"/>
          <w:color w:val="3D3D3D"/>
          <w:sz w:val="30"/>
          <w:szCs w:val="30"/>
          <w:shd w:val="clear" w:color="auto" w:fill="FFFFFF"/>
        </w:rPr>
        <w:t>万元，占 100%；事业收入 0 万元，占 0%；经营收入 0 万元， 占 0%； 其他收入0 万元，占 0%。</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2020年度共发生支出</w:t>
      </w:r>
      <w:r>
        <w:rPr>
          <w:rFonts w:hint="eastAsia" w:asciiTheme="minorEastAsia" w:hAnsiTheme="minorEastAsia" w:eastAsiaTheme="minorEastAsia" w:cstheme="minorEastAsia"/>
          <w:color w:val="3D3D3D"/>
          <w:sz w:val="30"/>
          <w:szCs w:val="30"/>
          <w:shd w:val="clear" w:color="auto" w:fill="FFFFFF"/>
          <w:lang w:val="en-US" w:eastAsia="zh-CN"/>
        </w:rPr>
        <w:t>1483.5</w:t>
      </w:r>
      <w:r>
        <w:rPr>
          <w:rFonts w:hint="eastAsia" w:asciiTheme="minorEastAsia" w:hAnsiTheme="minorEastAsia" w:eastAsiaTheme="minorEastAsia" w:cstheme="minorEastAsia"/>
          <w:color w:val="3D3D3D"/>
          <w:sz w:val="30"/>
          <w:szCs w:val="30"/>
          <w:shd w:val="clear" w:color="auto" w:fill="FFFFFF"/>
        </w:rPr>
        <w:t>万元 ，其中：基本支出</w:t>
      </w:r>
      <w:r>
        <w:rPr>
          <w:rFonts w:hint="eastAsia" w:asciiTheme="minorEastAsia" w:hAnsiTheme="minorEastAsia" w:eastAsiaTheme="minorEastAsia" w:cstheme="minorEastAsia"/>
          <w:color w:val="3D3D3D"/>
          <w:sz w:val="30"/>
          <w:szCs w:val="30"/>
          <w:shd w:val="clear" w:color="auto" w:fill="FFFFFF"/>
          <w:lang w:val="en-US" w:eastAsia="zh-CN"/>
        </w:rPr>
        <w:t>1057.3</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71.3</w:t>
      </w:r>
      <w:r>
        <w:rPr>
          <w:rFonts w:hint="eastAsia" w:asciiTheme="minorEastAsia" w:hAnsiTheme="minorEastAsia" w:eastAsiaTheme="minorEastAsia" w:cstheme="minorEastAsia"/>
          <w:color w:val="3D3D3D"/>
          <w:sz w:val="30"/>
          <w:szCs w:val="30"/>
          <w:shd w:val="clear" w:color="auto" w:fill="FFFFFF"/>
        </w:rPr>
        <w:t>% ； 项目支出</w:t>
      </w:r>
      <w:r>
        <w:rPr>
          <w:rFonts w:hint="eastAsia" w:asciiTheme="minorEastAsia" w:hAnsiTheme="minorEastAsia" w:eastAsiaTheme="minorEastAsia" w:cstheme="minorEastAsia"/>
          <w:color w:val="3D3D3D"/>
          <w:sz w:val="30"/>
          <w:szCs w:val="30"/>
          <w:shd w:val="clear" w:color="auto" w:fill="FFFFFF"/>
          <w:lang w:val="en-US" w:eastAsia="zh-CN"/>
        </w:rPr>
        <w:t>426.2</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28.7</w:t>
      </w:r>
      <w:r>
        <w:rPr>
          <w:rFonts w:hint="eastAsia" w:asciiTheme="minorEastAsia" w:hAnsiTheme="minorEastAsia" w:eastAsiaTheme="minorEastAsia" w:cstheme="minorEastAsia"/>
          <w:color w:val="3D3D3D"/>
          <w:sz w:val="30"/>
          <w:szCs w:val="30"/>
          <w:shd w:val="clear" w:color="auto" w:fill="FFFFFF"/>
        </w:rPr>
        <w:t>%；经营支出 0 万元，占 0%。</w:t>
      </w:r>
    </w:p>
    <w:p>
      <w:pPr>
        <w:pStyle w:val="3"/>
      </w:pPr>
      <w:r>
        <w:rPr>
          <w:rFonts w:hint="eastAsia"/>
        </w:rPr>
        <w:t>（二）决算资金实际使用情况。</w:t>
      </w:r>
    </w:p>
    <w:p>
      <w:pPr>
        <w:pStyle w:val="7"/>
        <w:ind w:firstLine="600" w:firstLineChars="200"/>
        <w:rPr>
          <w:rFonts w:asciiTheme="minorEastAsia" w:hAnsiTheme="minorEastAsia" w:eastAsiaTheme="minorEastAsia"/>
          <w:sz w:val="32"/>
          <w:szCs w:val="32"/>
        </w:rPr>
      </w:pPr>
      <w:r>
        <w:rPr>
          <w:rFonts w:hint="eastAsia" w:asciiTheme="minorEastAsia" w:hAnsiTheme="minorEastAsia" w:eastAsiaTheme="minorEastAsia" w:cstheme="minorEastAsia"/>
          <w:color w:val="3D3D3D"/>
          <w:sz w:val="30"/>
          <w:szCs w:val="30"/>
          <w:shd w:val="clear" w:color="auto" w:fill="FFFFFF"/>
        </w:rPr>
        <w:t xml:space="preserve">2020年度共发生财政拨款支出 </w:t>
      </w:r>
      <w:r>
        <w:rPr>
          <w:rFonts w:hint="eastAsia" w:asciiTheme="minorEastAsia" w:hAnsiTheme="minorEastAsia" w:eastAsiaTheme="minorEastAsia" w:cstheme="minorEastAsia"/>
          <w:color w:val="3D3D3D"/>
          <w:sz w:val="30"/>
          <w:szCs w:val="30"/>
          <w:shd w:val="clear" w:color="auto" w:fill="FFFFFF"/>
          <w:lang w:val="en-US" w:eastAsia="zh-CN"/>
        </w:rPr>
        <w:t>1483.5</w:t>
      </w:r>
      <w:r>
        <w:rPr>
          <w:rFonts w:hint="eastAsia" w:asciiTheme="minorEastAsia" w:hAnsiTheme="minorEastAsia" w:eastAsiaTheme="minorEastAsia" w:cstheme="minorEastAsia"/>
          <w:color w:val="3D3D3D"/>
          <w:sz w:val="30"/>
          <w:szCs w:val="30"/>
          <w:shd w:val="clear" w:color="auto" w:fill="FFFFFF"/>
        </w:rPr>
        <w:t>元，其中基本支出</w:t>
      </w:r>
      <w:r>
        <w:rPr>
          <w:rFonts w:hint="eastAsia" w:asciiTheme="minorEastAsia" w:hAnsiTheme="minorEastAsia" w:eastAsiaTheme="minorEastAsia" w:cstheme="minorEastAsia"/>
          <w:color w:val="3D3D3D"/>
          <w:sz w:val="30"/>
          <w:szCs w:val="30"/>
          <w:shd w:val="clear" w:color="auto" w:fill="FFFFFF"/>
          <w:lang w:val="en-US" w:eastAsia="zh-CN"/>
        </w:rPr>
        <w:t>1057.3</w:t>
      </w:r>
      <w:r>
        <w:rPr>
          <w:rFonts w:hint="eastAsia" w:asciiTheme="minorEastAsia" w:hAnsiTheme="minorEastAsia" w:eastAsiaTheme="minorEastAsia" w:cstheme="minorEastAsia"/>
          <w:color w:val="3D3D3D"/>
          <w:sz w:val="30"/>
          <w:szCs w:val="30"/>
          <w:shd w:val="clear" w:color="auto" w:fill="FFFFFF"/>
        </w:rPr>
        <w:t xml:space="preserve">万元，占支出的 </w:t>
      </w:r>
      <w:r>
        <w:rPr>
          <w:rFonts w:hint="eastAsia" w:asciiTheme="minorEastAsia" w:hAnsiTheme="minorEastAsia" w:eastAsiaTheme="minorEastAsia" w:cstheme="minorEastAsia"/>
          <w:color w:val="3D3D3D"/>
          <w:sz w:val="30"/>
          <w:szCs w:val="30"/>
          <w:shd w:val="clear" w:color="auto" w:fill="FFFFFF"/>
          <w:lang w:val="en-US" w:eastAsia="zh-CN"/>
        </w:rPr>
        <w:t>71.3</w:t>
      </w:r>
      <w:r>
        <w:rPr>
          <w:rFonts w:hint="eastAsia" w:asciiTheme="minorEastAsia" w:hAnsiTheme="minorEastAsia" w:eastAsiaTheme="minorEastAsia" w:cstheme="minorEastAsia"/>
          <w:color w:val="3D3D3D"/>
          <w:sz w:val="30"/>
          <w:szCs w:val="30"/>
          <w:shd w:val="clear" w:color="auto" w:fill="FFFFFF"/>
        </w:rPr>
        <w:t>%；项目支出</w:t>
      </w:r>
      <w:r>
        <w:rPr>
          <w:rFonts w:hint="eastAsia" w:asciiTheme="minorEastAsia" w:hAnsiTheme="minorEastAsia" w:eastAsiaTheme="minorEastAsia" w:cstheme="minorEastAsia"/>
          <w:color w:val="3D3D3D"/>
          <w:sz w:val="30"/>
          <w:szCs w:val="30"/>
          <w:shd w:val="clear" w:color="auto" w:fill="FFFFFF"/>
          <w:lang w:val="en-US" w:eastAsia="zh-CN"/>
        </w:rPr>
        <w:t>426.2</w:t>
      </w:r>
      <w:r>
        <w:rPr>
          <w:rFonts w:hint="eastAsia" w:asciiTheme="minorEastAsia" w:hAnsiTheme="minorEastAsia" w:eastAsiaTheme="minorEastAsia" w:cstheme="minorEastAsia"/>
          <w:color w:val="3D3D3D"/>
          <w:sz w:val="30"/>
          <w:szCs w:val="30"/>
          <w:shd w:val="clear" w:color="auto" w:fill="FFFFFF"/>
        </w:rPr>
        <w:t>万元，占支出的</w:t>
      </w:r>
      <w:r>
        <w:rPr>
          <w:rFonts w:hint="eastAsia" w:asciiTheme="minorEastAsia" w:hAnsiTheme="minorEastAsia" w:eastAsiaTheme="minorEastAsia" w:cstheme="minorEastAsia"/>
          <w:color w:val="3D3D3D"/>
          <w:sz w:val="30"/>
          <w:szCs w:val="30"/>
          <w:shd w:val="clear" w:color="auto" w:fill="FFFFFF"/>
          <w:lang w:val="en-US" w:eastAsia="zh-CN"/>
        </w:rPr>
        <w:t>28.7</w:t>
      </w:r>
      <w:r>
        <w:rPr>
          <w:rFonts w:hint="eastAsia" w:asciiTheme="minorEastAsia" w:hAnsiTheme="minorEastAsia" w:eastAsiaTheme="minorEastAsia" w:cstheme="minorEastAsia"/>
          <w:color w:val="3D3D3D"/>
          <w:sz w:val="30"/>
          <w:szCs w:val="30"/>
          <w:shd w:val="clear" w:color="auto" w:fill="FFFFFF"/>
        </w:rPr>
        <w:t>%。 主要用于以下方面：一般公共服务（类）支出</w:t>
      </w:r>
      <w:r>
        <w:rPr>
          <w:rFonts w:hint="eastAsia" w:asciiTheme="minorEastAsia" w:hAnsiTheme="minorEastAsia" w:eastAsiaTheme="minorEastAsia" w:cstheme="minorEastAsia"/>
          <w:color w:val="3D3D3D"/>
          <w:sz w:val="30"/>
          <w:szCs w:val="30"/>
          <w:shd w:val="clear" w:color="auto" w:fill="FFFFFF"/>
          <w:lang w:val="en-US" w:eastAsia="zh-CN"/>
        </w:rPr>
        <w:t>1292.5</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87.1</w:t>
      </w:r>
      <w:r>
        <w:rPr>
          <w:rFonts w:hint="eastAsia" w:asciiTheme="minorEastAsia" w:hAnsiTheme="minorEastAsia" w:eastAsiaTheme="minorEastAsia" w:cstheme="minorEastAsia"/>
          <w:color w:val="3D3D3D"/>
          <w:sz w:val="30"/>
          <w:szCs w:val="30"/>
          <w:shd w:val="clear" w:color="auto" w:fill="FFFFFF"/>
        </w:rPr>
        <w:t>%；社会保障和就业（类）支出</w:t>
      </w:r>
      <w:r>
        <w:rPr>
          <w:rFonts w:hint="eastAsia" w:asciiTheme="minorEastAsia" w:hAnsiTheme="minorEastAsia" w:eastAsiaTheme="minorEastAsia" w:cstheme="minorEastAsia"/>
          <w:color w:val="3D3D3D"/>
          <w:sz w:val="30"/>
          <w:szCs w:val="30"/>
          <w:shd w:val="clear" w:color="auto" w:fill="FFFFFF"/>
          <w:lang w:val="en-US" w:eastAsia="zh-CN"/>
        </w:rPr>
        <w:t>116.5</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7.9</w:t>
      </w:r>
      <w:r>
        <w:rPr>
          <w:rFonts w:hint="eastAsia" w:asciiTheme="minorEastAsia" w:hAnsiTheme="minorEastAsia" w:eastAsiaTheme="minorEastAsia" w:cstheme="minorEastAsia"/>
          <w:color w:val="3D3D3D"/>
          <w:sz w:val="30"/>
          <w:szCs w:val="30"/>
          <w:shd w:val="clear" w:color="auto" w:fill="FFFFFF"/>
        </w:rPr>
        <w:t>%；农林水（类）支出</w:t>
      </w:r>
      <w:r>
        <w:rPr>
          <w:rFonts w:hint="eastAsia" w:asciiTheme="minorEastAsia" w:hAnsiTheme="minorEastAsia" w:eastAsiaTheme="minorEastAsia" w:cstheme="minorEastAsia"/>
          <w:color w:val="3D3D3D"/>
          <w:sz w:val="30"/>
          <w:szCs w:val="30"/>
          <w:shd w:val="clear" w:color="auto" w:fill="FFFFFF"/>
          <w:lang w:val="en-US" w:eastAsia="zh-CN"/>
        </w:rPr>
        <w:t>28.8</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1.9</w:t>
      </w:r>
      <w:r>
        <w:rPr>
          <w:rFonts w:hint="eastAsia" w:asciiTheme="minorEastAsia" w:hAnsiTheme="minorEastAsia" w:eastAsiaTheme="minorEastAsia" w:cstheme="minorEastAsia"/>
          <w:color w:val="3D3D3D"/>
          <w:sz w:val="30"/>
          <w:szCs w:val="30"/>
          <w:shd w:val="clear" w:color="auto" w:fill="FFFFFF"/>
        </w:rPr>
        <w:t>%；住房保障（类）支出</w:t>
      </w:r>
      <w:r>
        <w:rPr>
          <w:rFonts w:hint="eastAsia" w:asciiTheme="minorEastAsia" w:hAnsiTheme="minorEastAsia" w:eastAsiaTheme="minorEastAsia" w:cstheme="minorEastAsia"/>
          <w:color w:val="3D3D3D"/>
          <w:sz w:val="30"/>
          <w:szCs w:val="30"/>
          <w:shd w:val="clear" w:color="auto" w:fill="FFFFFF"/>
          <w:lang w:val="en-US" w:eastAsia="zh-CN"/>
        </w:rPr>
        <w:t>45.6</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3.1</w:t>
      </w:r>
      <w:r>
        <w:rPr>
          <w:rFonts w:hint="eastAsia" w:asciiTheme="minorEastAsia" w:hAnsiTheme="minorEastAsia" w:eastAsiaTheme="minorEastAsia" w:cstheme="minorEastAsia"/>
          <w:color w:val="3D3D3D"/>
          <w:sz w:val="30"/>
          <w:szCs w:val="30"/>
          <w:shd w:val="clear" w:color="auto" w:fill="FFFFFF"/>
        </w:rPr>
        <w:t>%。</w:t>
      </w:r>
    </w:p>
    <w:p>
      <w:pPr>
        <w:pStyle w:val="3"/>
      </w:pPr>
      <w:r>
        <w:rPr>
          <w:rFonts w:hint="eastAsia"/>
        </w:rPr>
        <w:t>（三）决算资金管理情况分析</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预决算编制情况。我乡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2、执行管理情况。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我乡按照县财政的要求，及时分月、分季度上报相应计划，待县财政审核通过后，严格按计划执行，各季度执行情况良好。</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基本支出2020年按月进行申报，其中日常公用经费按月进行申报并支付，截至6月执行进度50%，9月执行进度75%，12月执行进度100%。项目支出按月申报并授权支付，其中1-6月执行进度30%，1-9月执行进度数65%，1-12月执行进度100%。</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2020年一般公共服务支出</w:t>
      </w:r>
      <w:r>
        <w:rPr>
          <w:rFonts w:hint="eastAsia" w:asciiTheme="minorEastAsia" w:hAnsiTheme="minorEastAsia" w:eastAsiaTheme="minorEastAsia" w:cstheme="minorEastAsia"/>
          <w:color w:val="3D3D3D"/>
          <w:sz w:val="30"/>
          <w:szCs w:val="30"/>
          <w:shd w:val="clear" w:color="auto" w:fill="FFFFFF"/>
          <w:lang w:val="en-US" w:eastAsia="zh-CN"/>
        </w:rPr>
        <w:t>1292.5</w:t>
      </w:r>
      <w:r>
        <w:rPr>
          <w:rFonts w:hint="eastAsia" w:asciiTheme="minorEastAsia" w:hAnsiTheme="minorEastAsia" w:eastAsiaTheme="minorEastAsia" w:cstheme="minorEastAsia"/>
          <w:color w:val="3D3D3D"/>
          <w:sz w:val="30"/>
          <w:szCs w:val="30"/>
          <w:shd w:val="clear" w:color="auto"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color w:val="3D3D3D"/>
          <w:sz w:val="30"/>
          <w:szCs w:val="30"/>
          <w:shd w:val="clear" w:color="auto" w:fill="FFFFFF"/>
          <w:lang w:val="en-US" w:eastAsia="zh-CN"/>
        </w:rPr>
        <w:t>116.5</w:t>
      </w:r>
      <w:r>
        <w:rPr>
          <w:rFonts w:hint="eastAsia" w:asciiTheme="minorEastAsia" w:hAnsiTheme="minorEastAsia" w:eastAsiaTheme="minorEastAsia" w:cstheme="minorEastAsia"/>
          <w:color w:val="3D3D3D"/>
          <w:sz w:val="30"/>
          <w:szCs w:val="30"/>
          <w:shd w:val="clear" w:color="auto" w:fill="FFFFFF"/>
        </w:rPr>
        <w:t>万元主要用于机关事业单位基本养老保险缴费、机关事业单位职业年金缴费、临时救助支出、其他农村生活救助、抚恤金、其他社会保险基金的补助支出；农林水支出</w:t>
      </w:r>
      <w:r>
        <w:rPr>
          <w:rFonts w:hint="eastAsia" w:asciiTheme="minorEastAsia" w:hAnsiTheme="minorEastAsia" w:eastAsiaTheme="minorEastAsia" w:cstheme="minorEastAsia"/>
          <w:color w:val="3D3D3D"/>
          <w:sz w:val="30"/>
          <w:szCs w:val="30"/>
          <w:shd w:val="clear" w:color="auto" w:fill="FFFFFF"/>
          <w:lang w:val="en-US" w:eastAsia="zh-CN"/>
        </w:rPr>
        <w:t>28.8</w:t>
      </w:r>
      <w:r>
        <w:rPr>
          <w:rFonts w:hint="eastAsia" w:asciiTheme="minorEastAsia" w:hAnsiTheme="minorEastAsia" w:eastAsiaTheme="minorEastAsia" w:cstheme="minorEastAsia"/>
          <w:color w:val="3D3D3D"/>
          <w:sz w:val="30"/>
          <w:szCs w:val="30"/>
          <w:shd w:val="clear" w:color="auto" w:fill="FFFFFF"/>
        </w:rPr>
        <w:t>万元主要用于村公共服务平台工程、土地补偿支出；住房保障支出</w:t>
      </w:r>
      <w:r>
        <w:rPr>
          <w:rFonts w:hint="eastAsia" w:asciiTheme="minorEastAsia" w:hAnsiTheme="minorEastAsia" w:eastAsiaTheme="minorEastAsia" w:cstheme="minorEastAsia"/>
          <w:color w:val="3D3D3D"/>
          <w:sz w:val="30"/>
          <w:szCs w:val="30"/>
          <w:shd w:val="clear" w:color="auto" w:fill="FFFFFF"/>
          <w:lang w:val="en-US" w:eastAsia="zh-CN"/>
        </w:rPr>
        <w:t>45.6</w:t>
      </w:r>
      <w:r>
        <w:rPr>
          <w:rFonts w:hint="eastAsia" w:asciiTheme="minorEastAsia" w:hAnsiTheme="minorEastAsia" w:eastAsiaTheme="minorEastAsia" w:cstheme="minorEastAsia"/>
          <w:color w:val="3D3D3D"/>
          <w:sz w:val="30"/>
          <w:szCs w:val="30"/>
          <w:shd w:val="clear" w:color="auto" w:fill="FFFFFF"/>
        </w:rPr>
        <w:t>万元，主要用于住房公积金缴费。</w:t>
      </w:r>
    </w:p>
    <w:p>
      <w:pPr>
        <w:pStyle w:val="2"/>
      </w:pPr>
      <w:r>
        <w:rPr>
          <w:rFonts w:hint="eastAsia"/>
        </w:rPr>
        <w:t>三、决算支出组织实施情况</w:t>
      </w:r>
    </w:p>
    <w:p>
      <w:pPr>
        <w:pStyle w:val="3"/>
      </w:pPr>
      <w:r>
        <w:rPr>
          <w:rFonts w:hint="eastAsia"/>
        </w:rPr>
        <w:t>（一）资金使用管理情况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我乡严格执行各项财务管理制度，强化资金管理和使用。通过加强预算收支管理，不断健全《</w:t>
      </w: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乡内部控制制度》，梳理内部管理流程，管好用好每笔资金，杜绝违规违法事件的发生。财务活动及时进行会计核算，对项目资金、政府采购进行公开公示，接受审计、财政监督、纪检监察等部门的监督检查。</w:t>
      </w:r>
    </w:p>
    <w:p>
      <w:pPr>
        <w:pStyle w:val="3"/>
      </w:pPr>
      <w:r>
        <w:rPr>
          <w:rFonts w:hint="eastAsia"/>
        </w:rPr>
        <w:t>（二）项目组织实施情况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由</w:t>
      </w: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乡人民政府组织实施，经村支两委研究，按照“四议两公开”的程序，将基础建设发包给有经验的个体，并要求村项目理事会小组做好项目的跟踪问效工作，监督好项目的事前、事中、事后及项目公示情况。</w:t>
      </w:r>
    </w:p>
    <w:p>
      <w:pPr>
        <w:pStyle w:val="2"/>
      </w:pPr>
      <w:r>
        <w:rPr>
          <w:rFonts w:hint="eastAsia"/>
        </w:rPr>
        <w:t>四、决算支出绩效情况</w:t>
      </w:r>
    </w:p>
    <w:p>
      <w:pPr>
        <w:pStyle w:val="3"/>
      </w:pPr>
      <w:r>
        <w:rPr>
          <w:rFonts w:hint="eastAsia"/>
        </w:rPr>
        <w:t>（一）决算支出决策情况。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pPr>
      <w:r>
        <w:rPr>
          <w:rFonts w:hint="eastAsia"/>
        </w:rPr>
        <w:t>（二）决算支出过程情况。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1、部门支出绩效。</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（1）行政运转保障。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lang w:eastAsia="zh-CN"/>
        </w:rPr>
        <w:t>长田湾</w:t>
      </w:r>
      <w:r>
        <w:rPr>
          <w:rFonts w:hint="eastAsia" w:asciiTheme="minorEastAsia" w:hAnsiTheme="minorEastAsia" w:eastAsiaTheme="minorEastAsia" w:cstheme="minorEastAsia"/>
          <w:color w:val="3D3D3D"/>
          <w:sz w:val="30"/>
          <w:szCs w:val="30"/>
          <w:shd w:val="clear" w:color="auto" w:fill="FFFFFF"/>
        </w:rPr>
        <w:t>乡人民政府财政拨款支出主要用于保障我乡部门机构正常运转、完成日常工作任务以及承担本乡事业发展相关工作。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基本支出，是用于保障政府机关、事业单位等机构正常运转的日常支出，包括基本工资、津贴补贴等人员经费以及办公费、印刷费、水电费、办公设备购置等日常公用经费。</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项目支出，是用于保障政府机关、事业单位等机构为完成特定的行政工作任务或事业发展目标，用于专项业务等基础设施建设与维护等工作经费支出。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按支出功能分类主要用于以下方面：一般公共服务，社会保障和就业，卫生健康，城乡社区，农林水，住房保障等支出。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（2）机关厉行节约。</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我乡认真执行中央“八项”规定，秉承“开源节流，量入为出”的宗旨，严格控制“三公”经费等支出。2020年度“三公”经费财政拨款支出</w:t>
      </w:r>
      <w:r>
        <w:rPr>
          <w:rFonts w:hint="eastAsia" w:asciiTheme="minorEastAsia" w:hAnsiTheme="minorEastAsia" w:eastAsiaTheme="minorEastAsia" w:cstheme="minorEastAsia"/>
          <w:color w:val="3D3D3D"/>
          <w:sz w:val="30"/>
          <w:szCs w:val="30"/>
          <w:shd w:val="clear" w:color="auto" w:fill="FFFFFF"/>
          <w:lang w:val="en-US" w:eastAsia="zh-CN"/>
        </w:rPr>
        <w:t>23.25</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72.65</w:t>
      </w:r>
      <w:r>
        <w:rPr>
          <w:rFonts w:hint="eastAsia" w:asciiTheme="minorEastAsia" w:hAnsiTheme="minorEastAsia" w:eastAsiaTheme="minorEastAsia" w:cstheme="minorEastAsia"/>
          <w:color w:val="3D3D3D"/>
          <w:sz w:val="30"/>
          <w:szCs w:val="30"/>
          <w:shd w:val="clear" w:color="auto" w:fill="FFFFFF"/>
        </w:rPr>
        <w:t>%，较上年同期减少</w:t>
      </w:r>
      <w:r>
        <w:rPr>
          <w:rFonts w:hint="eastAsia" w:asciiTheme="minorEastAsia" w:hAnsiTheme="minorEastAsia" w:eastAsiaTheme="minorEastAsia" w:cstheme="minorEastAsia"/>
          <w:color w:val="3D3D3D"/>
          <w:sz w:val="30"/>
          <w:szCs w:val="30"/>
          <w:shd w:val="clear" w:color="auto" w:fill="FFFFFF"/>
          <w:lang w:val="en-US" w:eastAsia="zh-CN"/>
        </w:rPr>
        <w:t>10.5</w:t>
      </w:r>
      <w:r>
        <w:rPr>
          <w:rFonts w:hint="eastAsia" w:asciiTheme="minorEastAsia" w:hAnsiTheme="minorEastAsia" w:eastAsiaTheme="minorEastAsia" w:cstheme="minorEastAsia"/>
          <w:color w:val="3D3D3D"/>
          <w:sz w:val="30"/>
          <w:szCs w:val="30"/>
          <w:shd w:val="clear" w:color="auto" w:fill="FFFFFF"/>
        </w:rPr>
        <w:t>万元。其中：公务接待支出</w:t>
      </w:r>
      <w:r>
        <w:rPr>
          <w:rFonts w:hint="eastAsia" w:asciiTheme="minorEastAsia" w:hAnsiTheme="minorEastAsia" w:eastAsiaTheme="minorEastAsia" w:cstheme="minorEastAsia"/>
          <w:color w:val="3D3D3D"/>
          <w:sz w:val="30"/>
          <w:szCs w:val="30"/>
          <w:shd w:val="clear" w:color="auto" w:fill="FFFFFF"/>
          <w:lang w:val="en-US" w:eastAsia="zh-CN"/>
        </w:rPr>
        <w:t>13.16</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94</w:t>
      </w:r>
      <w:r>
        <w:rPr>
          <w:rFonts w:hint="eastAsia" w:asciiTheme="minorEastAsia" w:hAnsiTheme="minorEastAsia" w:eastAsiaTheme="minorEastAsia" w:cstheme="minorEastAsia"/>
          <w:color w:val="3D3D3D"/>
          <w:sz w:val="30"/>
          <w:szCs w:val="30"/>
          <w:shd w:val="clear" w:color="auto" w:fill="FFFFFF"/>
        </w:rPr>
        <w:t>%，较上年同期减少</w:t>
      </w:r>
      <w:r>
        <w:rPr>
          <w:rFonts w:hint="eastAsia" w:asciiTheme="minorEastAsia" w:hAnsiTheme="minorEastAsia" w:eastAsiaTheme="minorEastAsia" w:cstheme="minorEastAsia"/>
          <w:color w:val="3D3D3D"/>
          <w:sz w:val="30"/>
          <w:szCs w:val="30"/>
          <w:shd w:val="clear" w:color="auto" w:fill="FFFFFF"/>
          <w:lang w:val="en-US" w:eastAsia="zh-CN"/>
        </w:rPr>
        <w:t>4.78</w:t>
      </w:r>
      <w:r>
        <w:rPr>
          <w:rFonts w:hint="eastAsia" w:asciiTheme="minorEastAsia" w:hAnsiTheme="minorEastAsia" w:eastAsiaTheme="minorEastAsia" w:cstheme="minorEastAsia"/>
          <w:color w:val="3D3D3D"/>
          <w:sz w:val="30"/>
          <w:szCs w:val="30"/>
          <w:shd w:val="clear" w:color="auto" w:fill="FFFFFF"/>
        </w:rPr>
        <w:t>万元；公务用车运行及维护费支出</w:t>
      </w:r>
      <w:r>
        <w:rPr>
          <w:rFonts w:hint="eastAsia" w:asciiTheme="minorEastAsia" w:hAnsiTheme="minorEastAsia" w:eastAsiaTheme="minorEastAsia" w:cstheme="minorEastAsia"/>
          <w:color w:val="3D3D3D"/>
          <w:sz w:val="30"/>
          <w:szCs w:val="30"/>
          <w:shd w:val="clear" w:color="auto" w:fill="FFFFFF"/>
          <w:lang w:val="en-US" w:eastAsia="zh-CN"/>
        </w:rPr>
        <w:t>10.01</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56</w:t>
      </w:r>
      <w:r>
        <w:rPr>
          <w:rFonts w:hint="eastAsia" w:asciiTheme="minorEastAsia" w:hAnsiTheme="minorEastAsia" w:eastAsiaTheme="minorEastAsia" w:cstheme="minorEastAsia"/>
          <w:color w:val="3D3D3D"/>
          <w:sz w:val="30"/>
          <w:szCs w:val="30"/>
          <w:shd w:val="clear" w:color="auto" w:fill="FFFFFF"/>
        </w:rPr>
        <w:t>%，较上年同期减少</w:t>
      </w:r>
      <w:r>
        <w:rPr>
          <w:rFonts w:hint="eastAsia" w:asciiTheme="minorEastAsia" w:hAnsiTheme="minorEastAsia" w:eastAsiaTheme="minorEastAsia" w:cstheme="minorEastAsia"/>
          <w:color w:val="3D3D3D"/>
          <w:sz w:val="30"/>
          <w:szCs w:val="30"/>
          <w:shd w:val="clear" w:color="auto" w:fill="FFFFFF"/>
          <w:lang w:val="en-US" w:eastAsia="zh-CN"/>
        </w:rPr>
        <w:t>4.56</w:t>
      </w:r>
      <w:r>
        <w:rPr>
          <w:rFonts w:hint="eastAsia" w:asciiTheme="minorEastAsia" w:hAnsiTheme="minorEastAsia" w:eastAsiaTheme="minorEastAsia" w:cstheme="minorEastAsia"/>
          <w:color w:val="3D3D3D"/>
          <w:sz w:val="30"/>
          <w:szCs w:val="30"/>
          <w:shd w:val="clear" w:color="auto"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（3）机关节能降耗。</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2、专项决算项目支出绩效。</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（1）项目申报情况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年初预算环境综合治理项目资金按月进行申报，农村综合治理工作经费按季度进行申报，其他项目待资金下达后一次性申报。</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（2）项目资金管理情况。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乡政府项目资金管理严格按照用款计划，分月、季度执行，按照项目资金管理办法实行专款专用。</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（3）绩效目标完成情况。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按照年初预算项目，实施完成后使全乡环境更优美、经济更稳定、社会更和谐，达到预期经济、社会目标。</w:t>
      </w:r>
    </w:p>
    <w:p>
      <w:pPr>
        <w:pStyle w:val="3"/>
      </w:pPr>
      <w:r>
        <w:rPr>
          <w:rFonts w:hint="eastAsia"/>
        </w:rPr>
        <w:t>（三）决算支出产出情况。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pPr>
      <w:r>
        <w:rPr>
          <w:rFonts w:hint="eastAsia"/>
        </w:rPr>
        <w:t>（四）决算支出效益情况。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pPr>
      <w:r>
        <w:rPr>
          <w:rFonts w:hint="eastAsia"/>
        </w:rPr>
        <w:t>五、主要经验做法、存在的问题及原因分析</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1、主要经验及做法：</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2、存在的问题：</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未明确产出效益，未细化分解了明确的绩效指标。项目绩效指标设计不够明确。在项目资金使用上，项目资金监管不到位，无具体使用明细，存在需要完善的风险控制环节。</w:t>
      </w:r>
    </w:p>
    <w:p>
      <w:pPr>
        <w:pStyle w:val="3"/>
      </w:pPr>
      <w:r>
        <w:rPr>
          <w:rFonts w:hint="eastAsia"/>
        </w:rPr>
        <w:t>六、有关建议</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1、建议进一步明确项目绩效指标，规范绩效目标申报，明确绩效内容，细化绩效指标，以提高绩效指标量化和考核性。</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2、积极健全项目资金管理制度、风险控制管理，强化项目使用的规范性。</w:t>
      </w:r>
    </w:p>
    <w:p>
      <w:pPr>
        <w:spacing w:line="400" w:lineRule="exact"/>
        <w:rPr>
          <w:rFonts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3D3D3D"/>
          <w:sz w:val="30"/>
          <w:szCs w:val="30"/>
          <w:shd w:val="clear" w:color="auto"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156"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543.71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eastAsia="仿宋_GB2312"/>
                <w:color w:val="000000"/>
                <w:kern w:val="0"/>
                <w:szCs w:val="21"/>
              </w:rPr>
              <w:t>169</w:t>
            </w:r>
            <w:r>
              <w:rPr>
                <w:rFonts w:hint="eastAsia" w:eastAsia="仿宋_GB2312"/>
                <w:color w:val="000000"/>
                <w:kern w:val="0"/>
                <w:szCs w:val="21"/>
                <w:lang w:val="en-US" w:eastAsia="zh-CN"/>
              </w:rPr>
              <w:t>9.7</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eastAsia="仿宋_GB2312"/>
                <w:color w:val="000000"/>
                <w:kern w:val="0"/>
                <w:szCs w:val="21"/>
              </w:rPr>
              <w:t>169</w:t>
            </w:r>
            <w:r>
              <w:rPr>
                <w:rFonts w:hint="eastAsia" w:eastAsia="仿宋_GB2312"/>
                <w:color w:val="000000"/>
                <w:kern w:val="0"/>
                <w:szCs w:val="21"/>
                <w:lang w:val="en-US" w:eastAsia="zh-CN"/>
              </w:rPr>
              <w:t>9.7</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tcPr>
          <w:p>
            <w:r>
              <w:rPr>
                <w:rFonts w:eastAsia="仿宋_GB2312"/>
                <w:color w:val="000000"/>
                <w:kern w:val="0"/>
                <w:szCs w:val="21"/>
              </w:rPr>
              <w:t>1</w:t>
            </w:r>
            <w:r>
              <w:rPr>
                <w:rFonts w:hint="eastAsia" w:eastAsia="仿宋_GB2312"/>
                <w:color w:val="000000"/>
                <w:kern w:val="0"/>
                <w:szCs w:val="21"/>
                <w:lang w:val="en-US" w:eastAsia="zh-CN"/>
              </w:rPr>
              <w:t>00</w:t>
            </w:r>
            <w:r>
              <w:rPr>
                <w:rFonts w:hint="eastAsia" w:eastAsia="仿宋_GB2312"/>
                <w:color w:val="000000"/>
                <w:kern w:val="0"/>
                <w:szCs w:val="21"/>
              </w:rPr>
              <w:t>%</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846.3</w:t>
            </w:r>
            <w:bookmarkStart w:id="0" w:name="_GoBack"/>
            <w:bookmarkEnd w:id="0"/>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1337.6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1337.6</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tcPr>
          <w:p>
            <w:r>
              <w:rPr>
                <w:rFonts w:hint="eastAsia" w:eastAsia="仿宋_GB2312"/>
                <w:color w:val="000000"/>
                <w:kern w:val="0"/>
                <w:szCs w:val="21"/>
                <w:lang w:val="en-US" w:eastAsia="zh-CN"/>
              </w:rPr>
              <w:t>100</w:t>
            </w:r>
            <w:r>
              <w:rPr>
                <w:rFonts w:hint="eastAsia" w:eastAsia="仿宋_GB2312"/>
                <w:color w:val="000000"/>
                <w:kern w:val="0"/>
                <w:szCs w:val="21"/>
              </w:rPr>
              <w:t>%</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145.86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362.1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362.1</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hd w:val="clear" w:color="auto" w:fill="FFFFFF"/>
              <w:rPr>
                <w:color w:val="3D3D3D"/>
                <w:sz w:val="27"/>
                <w:szCs w:val="27"/>
              </w:rPr>
            </w:pPr>
            <w:r>
              <w:rPr>
                <w:rFonts w:ascii="仿宋" w:hAnsi="仿宋" w:eastAsia="仿宋" w:cs="仿宋"/>
                <w:color w:val="000000"/>
                <w:kern w:val="0"/>
                <w:szCs w:val="21"/>
                <w:shd w:val="clear" w:color="auto" w:fill="FFFFFF"/>
                <w:lang w:bidi="ar"/>
              </w:rPr>
              <w:t>目标</w:t>
            </w:r>
            <w:r>
              <w:rPr>
                <w:rFonts w:hint="eastAsia" w:ascii="仿宋" w:hAnsi="仿宋" w:eastAsia="仿宋" w:cs="仿宋"/>
                <w:color w:val="000000"/>
                <w:kern w:val="0"/>
                <w:szCs w:val="21"/>
                <w:shd w:val="clear" w:color="auto" w:fill="FFFFFF"/>
                <w:lang w:bidi="ar"/>
              </w:rPr>
              <w:t>1：贯彻执行规划建设，基础设施建设，稳定和完善农村基本经营管理，全面实施乡政府各项决策部署，确保各项工作目标任务圆满完成。</w:t>
            </w:r>
          </w:p>
          <w:p>
            <w:pPr>
              <w:widowControl/>
              <w:shd w:val="clear" w:color="auto" w:fill="FFFFFF"/>
              <w:rPr>
                <w:color w:val="3D3D3D"/>
                <w:sz w:val="27"/>
                <w:szCs w:val="27"/>
              </w:rPr>
            </w:pPr>
            <w:r>
              <w:rPr>
                <w:rFonts w:hint="eastAsia" w:ascii="仿宋" w:hAnsi="仿宋" w:eastAsia="仿宋" w:cs="仿宋"/>
                <w:color w:val="000000"/>
                <w:kern w:val="0"/>
                <w:szCs w:val="21"/>
                <w:shd w:val="clear" w:color="auto" w:fill="FFFFFF"/>
                <w:lang w:bidi="ar"/>
              </w:rPr>
              <w:t>目标2：计划完成三公经费支出预算金额的100%</w:t>
            </w:r>
            <w:r>
              <w:rPr>
                <w:color w:val="000000"/>
                <w:kern w:val="0"/>
                <w:szCs w:val="21"/>
                <w:shd w:val="clear" w:color="auto" w:fill="FFFFFF"/>
                <w:lang w:bidi="ar"/>
              </w:rPr>
              <w:t> </w:t>
            </w:r>
          </w:p>
          <w:p>
            <w:pPr>
              <w:widowControl/>
              <w:shd w:val="clear" w:color="auto" w:fill="FFFFFF"/>
              <w:rPr>
                <w:color w:val="3D3D3D"/>
                <w:sz w:val="27"/>
                <w:szCs w:val="27"/>
              </w:rPr>
            </w:pPr>
            <w:r>
              <w:rPr>
                <w:rFonts w:hint="eastAsia" w:ascii="仿宋" w:hAnsi="仿宋" w:eastAsia="仿宋" w:cs="仿宋"/>
                <w:color w:val="000000"/>
                <w:kern w:val="0"/>
                <w:szCs w:val="21"/>
                <w:shd w:val="clear" w:color="auto" w:fill="FFFFFF"/>
                <w:lang w:bidi="ar"/>
              </w:rPr>
              <w:t>目标3：</w:t>
            </w:r>
            <w:r>
              <w:rPr>
                <w:color w:val="000000"/>
                <w:kern w:val="0"/>
                <w:szCs w:val="21"/>
                <w:shd w:val="clear" w:color="auto" w:fill="FFFFFF"/>
                <w:lang w:bidi="ar"/>
              </w:rPr>
              <w:t> </w:t>
            </w:r>
            <w:r>
              <w:rPr>
                <w:rFonts w:hint="eastAsia" w:ascii="仿宋" w:hAnsi="仿宋" w:eastAsia="仿宋" w:cs="仿宋"/>
                <w:color w:val="000000"/>
                <w:kern w:val="0"/>
                <w:szCs w:val="21"/>
                <w:shd w:val="clear" w:color="auto" w:fill="FFFFFF"/>
                <w:lang w:bidi="ar"/>
              </w:rPr>
              <w:t>严格把控财政资金的用途</w:t>
            </w:r>
            <w:r>
              <w:rPr>
                <w:color w:val="000000"/>
                <w:kern w:val="0"/>
                <w:szCs w:val="21"/>
                <w:shd w:val="clear" w:color="auto" w:fill="FFFFFF"/>
                <w:lang w:bidi="ar"/>
              </w:rPr>
              <w:t>  </w:t>
            </w:r>
          </w:p>
          <w:p>
            <w:pPr>
              <w:widowControl/>
              <w:shd w:val="clear" w:color="auto" w:fill="FFFFFF"/>
              <w:rPr>
                <w:rFonts w:eastAsia="仿宋_GB2312"/>
                <w:color w:val="000000"/>
                <w:kern w:val="0"/>
                <w:szCs w:val="21"/>
              </w:rPr>
            </w:pPr>
            <w:r>
              <w:rPr>
                <w:color w:val="000000"/>
                <w:kern w:val="0"/>
                <w:szCs w:val="21"/>
                <w:shd w:val="clear" w:color="auto" w:fill="FFFFFF"/>
                <w:lang w:bidi="ar"/>
              </w:rPr>
              <w:t> </w:t>
            </w:r>
            <w:r>
              <w:rPr>
                <w:rFonts w:hint="eastAsia" w:ascii="仿宋" w:hAnsi="仿宋" w:eastAsia="仿宋" w:cs="仿宋"/>
                <w:color w:val="000000"/>
                <w:kern w:val="0"/>
                <w:szCs w:val="21"/>
                <w:shd w:val="clear" w:color="auto" w:fill="FFFFFF"/>
                <w:lang w:bidi="ar"/>
              </w:rPr>
              <w:t>目标4：计划完成基本支出预算金额的100%</w:t>
            </w:r>
            <w:r>
              <w:rPr>
                <w:color w:val="000000"/>
                <w:kern w:val="0"/>
                <w:szCs w:val="21"/>
                <w:shd w:val="clear" w:color="auto" w:fill="FFFFFF"/>
                <w:lang w:bidi="ar"/>
              </w:rPr>
              <w:t>     </w:t>
            </w:r>
            <w:r>
              <w:rPr>
                <w:rFonts w:hint="eastAsia" w:ascii="仿宋" w:hAnsi="仿宋" w:eastAsia="仿宋" w:cs="仿宋"/>
                <w:color w:val="000000"/>
                <w:kern w:val="0"/>
                <w:szCs w:val="21"/>
                <w:shd w:val="clear" w:color="auto" w:fill="FFFFFF"/>
                <w:lang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widowControl/>
              <w:shd w:val="clear" w:color="auto" w:fill="FFFFFF"/>
              <w:jc w:val="left"/>
              <w:rPr>
                <w:color w:val="3D3D3D"/>
                <w:sz w:val="27"/>
                <w:szCs w:val="27"/>
              </w:rPr>
            </w:pPr>
            <w:r>
              <w:rPr>
                <w:rFonts w:hint="eastAsia" w:eastAsia="仿宋_GB2312"/>
                <w:color w:val="000000"/>
                <w:kern w:val="0"/>
                <w:szCs w:val="21"/>
              </w:rPr>
              <w:t>　</w:t>
            </w:r>
            <w:r>
              <w:rPr>
                <w:rFonts w:ascii="仿宋" w:hAnsi="仿宋" w:eastAsia="仿宋" w:cs="仿宋"/>
                <w:color w:val="000000"/>
                <w:kern w:val="0"/>
                <w:szCs w:val="21"/>
                <w:shd w:val="clear" w:color="auto" w:fill="FFFFFF"/>
                <w:lang w:bidi="ar"/>
              </w:rPr>
              <w:t>1</w:t>
            </w:r>
            <w:r>
              <w:rPr>
                <w:rFonts w:hint="eastAsia" w:ascii="仿宋" w:hAnsi="仿宋" w:eastAsia="仿宋" w:cs="仿宋"/>
                <w:color w:val="000000"/>
                <w:kern w:val="0"/>
                <w:szCs w:val="21"/>
                <w:shd w:val="clear" w:color="auto" w:fill="FFFFFF"/>
                <w:lang w:bidi="ar"/>
              </w:rPr>
              <w:t>、</w:t>
            </w:r>
            <w:r>
              <w:rPr>
                <w:rFonts w:hint="eastAsia" w:ascii="仿宋" w:hAnsi="仿宋" w:eastAsia="仿宋" w:cs="仿宋"/>
                <w:kern w:val="0"/>
                <w:szCs w:val="21"/>
                <w:shd w:val="clear" w:color="auto" w:fill="FFFFFF"/>
                <w:lang w:bidi="ar"/>
              </w:rPr>
              <w:t>实现了乡政府正常运转，各职能部门正常履职，对负责的社会事务加强管理，确保了各项决策部署全面落实，以实现全乡和谐发展、社会稳定。</w:t>
            </w:r>
          </w:p>
          <w:p>
            <w:pPr>
              <w:widowControl/>
              <w:shd w:val="clear" w:color="auto" w:fill="FFFFFF"/>
              <w:ind w:firstLine="210"/>
              <w:jc w:val="left"/>
              <w:rPr>
                <w:color w:val="3D3D3D"/>
                <w:sz w:val="27"/>
                <w:szCs w:val="27"/>
              </w:rPr>
            </w:pPr>
            <w:r>
              <w:rPr>
                <w:rFonts w:hint="eastAsia" w:ascii="仿宋" w:hAnsi="仿宋" w:eastAsia="仿宋" w:cs="仿宋"/>
                <w:kern w:val="0"/>
                <w:szCs w:val="21"/>
                <w:shd w:val="clear" w:color="auto" w:fill="FFFFFF"/>
                <w:lang w:bidi="ar"/>
              </w:rPr>
              <w:t>2、按计划完成三公经费支出预算达100%。</w:t>
            </w:r>
          </w:p>
          <w:p>
            <w:pPr>
              <w:widowControl/>
              <w:shd w:val="clear" w:color="auto" w:fill="FFFFFF"/>
              <w:ind w:firstLine="210"/>
              <w:jc w:val="left"/>
              <w:rPr>
                <w:color w:val="3D3D3D"/>
                <w:sz w:val="27"/>
                <w:szCs w:val="27"/>
              </w:rPr>
            </w:pPr>
            <w:r>
              <w:rPr>
                <w:rFonts w:hint="eastAsia" w:ascii="仿宋" w:hAnsi="仿宋" w:eastAsia="仿宋" w:cs="仿宋"/>
                <w:kern w:val="0"/>
                <w:szCs w:val="21"/>
                <w:shd w:val="clear" w:color="auto" w:fill="FFFFFF"/>
                <w:lang w:bidi="ar"/>
              </w:rPr>
              <w:t>3、按照财政资金使用用途和目的，健全了资金管理制度，认真执行年初预算资金计划，账务核算及时规范。</w:t>
            </w:r>
          </w:p>
          <w:p>
            <w:pPr>
              <w:widowControl/>
              <w:shd w:val="clear" w:color="auto" w:fill="FFFFFF"/>
              <w:ind w:firstLine="210"/>
              <w:jc w:val="left"/>
              <w:rPr>
                <w:rFonts w:eastAsia="仿宋_GB2312"/>
                <w:color w:val="000000"/>
                <w:kern w:val="0"/>
                <w:szCs w:val="21"/>
              </w:rPr>
            </w:pPr>
            <w:r>
              <w:rPr>
                <w:rFonts w:hint="eastAsia" w:ascii="仿宋" w:hAnsi="仿宋" w:eastAsia="仿宋" w:cs="仿宋"/>
                <w:kern w:val="0"/>
                <w:szCs w:val="21"/>
                <w:shd w:val="clear" w:color="auto" w:fill="FFFFFF"/>
                <w:lang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99.67</w:t>
            </w:r>
            <w:r>
              <w:rPr>
                <w:rFonts w:ascii="仿宋" w:hAnsi="仿宋" w:eastAsia="仿宋" w:cs="仿宋"/>
                <w:color w:val="000000"/>
                <w:szCs w:val="21"/>
                <w:shd w:val="clear" w:color="auto" w:fill="FFFFFF"/>
              </w:rPr>
              <w:t>%</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color w:val="000000"/>
                <w:szCs w:val="21"/>
                <w:shd w:val="clear" w:color="auto"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99.67%</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98</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156"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13C77"/>
    <w:rsid w:val="00030809"/>
    <w:rsid w:val="00031031"/>
    <w:rsid w:val="00034F05"/>
    <w:rsid w:val="000F2FD2"/>
    <w:rsid w:val="00163FBB"/>
    <w:rsid w:val="001A7154"/>
    <w:rsid w:val="00282023"/>
    <w:rsid w:val="002F370F"/>
    <w:rsid w:val="0031405B"/>
    <w:rsid w:val="00416F69"/>
    <w:rsid w:val="00465F86"/>
    <w:rsid w:val="004970A5"/>
    <w:rsid w:val="004B2AF7"/>
    <w:rsid w:val="004D43E5"/>
    <w:rsid w:val="00543A0C"/>
    <w:rsid w:val="0057578C"/>
    <w:rsid w:val="005D6E67"/>
    <w:rsid w:val="006B3555"/>
    <w:rsid w:val="006E3D4D"/>
    <w:rsid w:val="0072267F"/>
    <w:rsid w:val="0074181F"/>
    <w:rsid w:val="00843647"/>
    <w:rsid w:val="00896CF0"/>
    <w:rsid w:val="00AB25F5"/>
    <w:rsid w:val="00CE1FAD"/>
    <w:rsid w:val="00CE6BD6"/>
    <w:rsid w:val="00CE751B"/>
    <w:rsid w:val="00DF1CC4"/>
    <w:rsid w:val="00E267B7"/>
    <w:rsid w:val="00E919F8"/>
    <w:rsid w:val="520A582C"/>
    <w:rsid w:val="5EAE3E56"/>
    <w:rsid w:val="74F943FA"/>
    <w:rsid w:val="79F1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1526E3-BFF7-4944-9941-B4B774A1A19D}">
  <ds:schemaRefs/>
</ds:datastoreItem>
</file>

<file path=docProps/app.xml><?xml version="1.0" encoding="utf-8"?>
<Properties xmlns="http://schemas.openxmlformats.org/officeDocument/2006/extended-properties" xmlns:vt="http://schemas.openxmlformats.org/officeDocument/2006/docPropsVTypes">
  <Template>Normal</Template>
  <Pages>22</Pages>
  <Words>1960</Words>
  <Characters>11176</Characters>
  <Lines>93</Lines>
  <Paragraphs>26</Paragraphs>
  <TotalTime>459</TotalTime>
  <ScaleCrop>false</ScaleCrop>
  <LinksUpToDate>false</LinksUpToDate>
  <CharactersWithSpaces>13110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2021-09-06T04:01:00Z</dcterms:created>
  <dc:creator>Administrator</dc:creator>
  <cp:lastModifiedBy> 玄晶</cp:lastModifiedBy>
  <dcterms:modified xsi:type="dcterms:W3CDTF">2021-09-07T03:49:54Z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FA8B63D0BC4540A88AA9A67955968ADD</vt:lpwstr>
  </property>
</Properties>
</file>